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591FA" w14:textId="77777777" w:rsidR="007007A7" w:rsidRPr="00E25B18" w:rsidRDefault="007007A7" w:rsidP="007007A7">
      <w:pPr>
        <w:pStyle w:val="A2-Heading2"/>
        <w:rPr>
          <w:sz w:val="22"/>
          <w:szCs w:val="22"/>
        </w:rPr>
      </w:pPr>
      <w:r w:rsidRPr="00E25B18">
        <w:rPr>
          <w:sz w:val="22"/>
          <w:szCs w:val="22"/>
        </w:rPr>
        <w:t>Terms of Reference and Scope of Services</w:t>
      </w:r>
    </w:p>
    <w:p w14:paraId="703DD139" w14:textId="77777777" w:rsidR="0015712D" w:rsidRPr="00E25B18" w:rsidRDefault="006315EE" w:rsidP="007007A7">
      <w:pPr>
        <w:pStyle w:val="A2-Heading2"/>
        <w:rPr>
          <w:sz w:val="22"/>
          <w:szCs w:val="22"/>
        </w:rPr>
      </w:pPr>
      <w:r w:rsidRPr="00E25B18">
        <w:rPr>
          <w:sz w:val="22"/>
          <w:szCs w:val="22"/>
        </w:rPr>
        <w:t>Afghanistan Energy Study</w:t>
      </w:r>
      <w:r w:rsidR="00BE6A96" w:rsidRPr="00E25B18">
        <w:rPr>
          <w:sz w:val="22"/>
          <w:szCs w:val="22"/>
        </w:rPr>
        <w:t xml:space="preserve"> </w:t>
      </w:r>
    </w:p>
    <w:p w14:paraId="0E907AC3" w14:textId="7E955670" w:rsidR="006315EE" w:rsidRPr="00E25B18" w:rsidRDefault="0015712D" w:rsidP="007007A7">
      <w:pPr>
        <w:pStyle w:val="A2-Heading2"/>
        <w:rPr>
          <w:sz w:val="22"/>
          <w:szCs w:val="22"/>
        </w:rPr>
      </w:pPr>
      <w:r w:rsidRPr="00E25B18">
        <w:rPr>
          <w:sz w:val="22"/>
          <w:szCs w:val="22"/>
        </w:rPr>
        <w:t>Activity</w:t>
      </w:r>
      <w:r w:rsidR="00452812" w:rsidRPr="00E25B18">
        <w:rPr>
          <w:sz w:val="22"/>
          <w:szCs w:val="22"/>
        </w:rPr>
        <w:t xml:space="preserve"> 3</w:t>
      </w:r>
      <w:r w:rsidRPr="00E25B18">
        <w:rPr>
          <w:sz w:val="22"/>
          <w:szCs w:val="22"/>
        </w:rPr>
        <w:t xml:space="preserve">: </w:t>
      </w:r>
      <w:r w:rsidR="00B874E3" w:rsidRPr="00E25B18">
        <w:rPr>
          <w:sz w:val="22"/>
          <w:szCs w:val="22"/>
        </w:rPr>
        <w:t>household and Enterprise Energy Diaries</w:t>
      </w:r>
    </w:p>
    <w:p w14:paraId="57C2327A" w14:textId="77777777" w:rsidR="007007A7" w:rsidRPr="00E25B18" w:rsidRDefault="007007A7" w:rsidP="006315EE">
      <w:pPr>
        <w:pStyle w:val="A2-Heading2"/>
        <w:jc w:val="left"/>
        <w:rPr>
          <w:sz w:val="22"/>
          <w:szCs w:val="22"/>
        </w:rPr>
      </w:pPr>
    </w:p>
    <w:p w14:paraId="50174F88" w14:textId="77777777" w:rsidR="0005290A" w:rsidRPr="00E25B18" w:rsidRDefault="0005290A" w:rsidP="0005290A">
      <w:pPr>
        <w:jc w:val="center"/>
        <w:rPr>
          <w:b/>
          <w:sz w:val="22"/>
          <w:szCs w:val="22"/>
        </w:rPr>
      </w:pPr>
    </w:p>
    <w:p w14:paraId="4A355045" w14:textId="77777777" w:rsidR="00B80812" w:rsidRPr="00E25B18" w:rsidRDefault="00B80812" w:rsidP="00B80812">
      <w:pPr>
        <w:jc w:val="both"/>
        <w:rPr>
          <w:b/>
          <w:sz w:val="22"/>
          <w:szCs w:val="22"/>
        </w:rPr>
      </w:pPr>
      <w:r w:rsidRPr="00E25B18">
        <w:rPr>
          <w:b/>
          <w:sz w:val="22"/>
          <w:szCs w:val="22"/>
        </w:rPr>
        <w:t>Background</w:t>
      </w:r>
    </w:p>
    <w:p w14:paraId="6A0F34A2" w14:textId="77777777" w:rsidR="00C17F04" w:rsidRPr="00E25B18" w:rsidRDefault="00C17F04" w:rsidP="00B80812">
      <w:pPr>
        <w:jc w:val="both"/>
        <w:rPr>
          <w:b/>
          <w:sz w:val="22"/>
          <w:szCs w:val="22"/>
        </w:rPr>
      </w:pPr>
    </w:p>
    <w:p w14:paraId="30F7F5EF" w14:textId="77777777" w:rsidR="003A61DC" w:rsidRPr="00E25B18" w:rsidRDefault="00B80812" w:rsidP="003A61DC">
      <w:pPr>
        <w:pStyle w:val="ListParagraph"/>
        <w:numPr>
          <w:ilvl w:val="0"/>
          <w:numId w:val="7"/>
        </w:numPr>
        <w:ind w:left="0" w:firstLine="0"/>
        <w:jc w:val="both"/>
        <w:rPr>
          <w:sz w:val="22"/>
          <w:szCs w:val="22"/>
        </w:rPr>
      </w:pPr>
      <w:r w:rsidRPr="00E25B18">
        <w:rPr>
          <w:sz w:val="22"/>
          <w:szCs w:val="22"/>
        </w:rPr>
        <w:t>With a GNI per capita of US$570 (2012 World Bank estimates), Afghanistan is the lowest income country in South Asia and emerging from over three decades of conflict. It remains an extremely fragile state and faces enormous development challenges, including high levels of poverty (36 percent</w:t>
      </w:r>
      <w:r w:rsidRPr="00E25B18">
        <w:rPr>
          <w:sz w:val="22"/>
          <w:szCs w:val="22"/>
          <w:vertAlign w:val="superscript"/>
        </w:rPr>
        <w:footnoteReference w:id="1"/>
      </w:r>
      <w:r w:rsidRPr="00E25B18">
        <w:rPr>
          <w:sz w:val="22"/>
          <w:szCs w:val="22"/>
        </w:rPr>
        <w:t>) and unemployment (8 percent</w:t>
      </w:r>
      <w:r w:rsidRPr="00E25B18">
        <w:rPr>
          <w:sz w:val="22"/>
          <w:szCs w:val="22"/>
          <w:vertAlign w:val="superscript"/>
        </w:rPr>
        <w:footnoteReference w:id="2"/>
      </w:r>
      <w:r w:rsidRPr="00E25B18">
        <w:rPr>
          <w:sz w:val="22"/>
          <w:szCs w:val="22"/>
        </w:rPr>
        <w:t>). Despite the ongoing conflict and insecurity, there have been some significant advances in institutional strengthening and rapid economic growth of 12 percent on average during 2003-2014</w:t>
      </w:r>
      <w:r w:rsidRPr="00E25B18">
        <w:rPr>
          <w:sz w:val="22"/>
          <w:szCs w:val="22"/>
          <w:vertAlign w:val="superscript"/>
        </w:rPr>
        <w:footnoteReference w:id="3"/>
      </w:r>
      <w:r w:rsidRPr="00E25B18">
        <w:rPr>
          <w:sz w:val="22"/>
          <w:szCs w:val="22"/>
        </w:rPr>
        <w:t>, driven in large measure by huge foreign aid flows of close to US$16 billion per annum. With foreign aid set to decline from 2014 with the withdrawal of international forces and the labor force expanding by about 300,000 per year, the Afghan economy urgently needs to find ways to sustainably accelerate broad-based growth in the medium term - implying, inter alia, adequate and stable electricity supply to meet expanding demand. Even under reasonably optimistic scenarios, growth in Afghanistan is projected to fall from a 10-year average of over 9 percent to between 5 and 6 percent over 2011–18. Additionally, unemployment, already at 8 percent in 2009–10, is projected to rise further, with potentially destabilizing effects. In this context, Afghanistan is actively seeking ways to accelerate growth through increased private and public investment, with a particular focus on addressing the country’s severe infrastructure bottlenecks.</w:t>
      </w:r>
    </w:p>
    <w:p w14:paraId="7FE600DB" w14:textId="77777777" w:rsidR="003A61DC" w:rsidRPr="00E25B18" w:rsidRDefault="003A61DC" w:rsidP="003A61DC">
      <w:pPr>
        <w:pStyle w:val="ListParagraph"/>
        <w:ind w:left="0"/>
        <w:jc w:val="both"/>
        <w:rPr>
          <w:sz w:val="22"/>
          <w:szCs w:val="22"/>
        </w:rPr>
      </w:pPr>
    </w:p>
    <w:p w14:paraId="546F5DA0" w14:textId="33A29976" w:rsidR="00B80812" w:rsidRPr="00E25B18" w:rsidRDefault="00B80812" w:rsidP="003A61DC">
      <w:pPr>
        <w:pStyle w:val="ListParagraph"/>
        <w:numPr>
          <w:ilvl w:val="0"/>
          <w:numId w:val="7"/>
        </w:numPr>
        <w:ind w:left="0" w:firstLine="0"/>
        <w:jc w:val="both"/>
        <w:rPr>
          <w:sz w:val="22"/>
          <w:szCs w:val="22"/>
        </w:rPr>
      </w:pPr>
      <w:r w:rsidRPr="00E25B18">
        <w:rPr>
          <w:sz w:val="22"/>
          <w:szCs w:val="22"/>
        </w:rPr>
        <w:t>According to Afghanistan’s National Risk and Vulnerability Assessment (NRVA, 2013-14) an average of 30 percent of Afghans currently has access to electricity as compared to 6 percent in 2002. The grid connectivity for rural areas (where more than 77 percent of Afghans live) is particularly bad at less than 11 percent (see table below). Despite the gains in urban areas and some advancements in rural electrification through on-grid connections and through promotion of community level micro hydropower and solar systems, significant knowledge gaps about the economic, financial and welfare benefits still exist. Issues still persist around implementation capacity of the responsible line-ministries, reliability of electricity supply, outreach mechanisms to rural or remote areas, cost recovery from users and operations and maintenance (O&amp;M).</w:t>
      </w:r>
    </w:p>
    <w:p w14:paraId="4F67B192" w14:textId="77777777" w:rsidR="00B80812" w:rsidRPr="00E25B18" w:rsidRDefault="00B80812" w:rsidP="00B80812">
      <w:pPr>
        <w:jc w:val="both"/>
        <w:rPr>
          <w:sz w:val="22"/>
          <w:szCs w:val="22"/>
        </w:rPr>
      </w:pPr>
    </w:p>
    <w:p w14:paraId="5813FDD6" w14:textId="6593600C" w:rsidR="00B80812" w:rsidRPr="00E25B18" w:rsidRDefault="00610318" w:rsidP="00B80812">
      <w:pPr>
        <w:jc w:val="center"/>
        <w:rPr>
          <w:b/>
          <w:sz w:val="22"/>
          <w:szCs w:val="22"/>
          <w:lang w:val="en-CA"/>
        </w:rPr>
      </w:pPr>
      <w:r w:rsidRPr="00E25B18">
        <w:rPr>
          <w:b/>
          <w:sz w:val="22"/>
          <w:szCs w:val="22"/>
          <w:lang w:val="en-CA"/>
        </w:rPr>
        <w:t>Table 1: Electricity Supply b</w:t>
      </w:r>
      <w:r w:rsidR="00B80812" w:rsidRPr="00E25B18">
        <w:rPr>
          <w:b/>
          <w:sz w:val="22"/>
          <w:szCs w:val="22"/>
          <w:lang w:val="en-CA"/>
        </w:rPr>
        <w:t>y Type of Generation</w:t>
      </w:r>
    </w:p>
    <w:tbl>
      <w:tblPr>
        <w:tblW w:w="8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701"/>
        <w:gridCol w:w="1701"/>
        <w:gridCol w:w="1418"/>
      </w:tblGrid>
      <w:tr w:rsidR="00B80812" w:rsidRPr="00E25B18" w14:paraId="341776D8" w14:textId="77777777" w:rsidTr="00BB1412">
        <w:trPr>
          <w:trHeight w:val="300"/>
          <w:jc w:val="center"/>
        </w:trPr>
        <w:tc>
          <w:tcPr>
            <w:tcW w:w="3417" w:type="dxa"/>
            <w:shd w:val="clear" w:color="auto" w:fill="auto"/>
            <w:noWrap/>
            <w:vAlign w:val="bottom"/>
            <w:hideMark/>
          </w:tcPr>
          <w:p w14:paraId="11FDE5BE" w14:textId="77777777" w:rsidR="00B80812" w:rsidRPr="00E25B18" w:rsidRDefault="00B80812" w:rsidP="00EB3992">
            <w:pPr>
              <w:rPr>
                <w:b/>
                <w:bCs/>
                <w:color w:val="000000"/>
                <w:sz w:val="22"/>
                <w:szCs w:val="22"/>
              </w:rPr>
            </w:pPr>
            <w:r w:rsidRPr="00E25B18">
              <w:rPr>
                <w:b/>
                <w:bCs/>
                <w:color w:val="000000"/>
                <w:sz w:val="22"/>
                <w:szCs w:val="22"/>
              </w:rPr>
              <w:t xml:space="preserve">Electricity supply by type of generation </w:t>
            </w:r>
          </w:p>
        </w:tc>
        <w:tc>
          <w:tcPr>
            <w:tcW w:w="1701" w:type="dxa"/>
            <w:shd w:val="clear" w:color="auto" w:fill="auto"/>
            <w:noWrap/>
            <w:vAlign w:val="bottom"/>
            <w:hideMark/>
          </w:tcPr>
          <w:p w14:paraId="54636C2F" w14:textId="77777777" w:rsidR="00B80812" w:rsidRPr="00E25B18" w:rsidRDefault="00B80812" w:rsidP="00EB3992">
            <w:pPr>
              <w:jc w:val="center"/>
              <w:rPr>
                <w:b/>
                <w:bCs/>
                <w:color w:val="000000"/>
                <w:sz w:val="22"/>
                <w:szCs w:val="22"/>
              </w:rPr>
            </w:pPr>
            <w:r w:rsidRPr="00E25B18">
              <w:rPr>
                <w:b/>
                <w:bCs/>
                <w:color w:val="000000"/>
                <w:sz w:val="22"/>
                <w:szCs w:val="22"/>
              </w:rPr>
              <w:t>National</w:t>
            </w:r>
          </w:p>
        </w:tc>
        <w:tc>
          <w:tcPr>
            <w:tcW w:w="1701" w:type="dxa"/>
            <w:shd w:val="clear" w:color="auto" w:fill="auto"/>
            <w:noWrap/>
            <w:vAlign w:val="bottom"/>
            <w:hideMark/>
          </w:tcPr>
          <w:p w14:paraId="053A2FD4" w14:textId="77777777" w:rsidR="00B80812" w:rsidRPr="00E25B18" w:rsidRDefault="00B80812" w:rsidP="00EB3992">
            <w:pPr>
              <w:jc w:val="center"/>
              <w:rPr>
                <w:b/>
                <w:bCs/>
                <w:color w:val="000000"/>
                <w:sz w:val="22"/>
                <w:szCs w:val="22"/>
              </w:rPr>
            </w:pPr>
            <w:r w:rsidRPr="00E25B18">
              <w:rPr>
                <w:b/>
                <w:bCs/>
                <w:color w:val="000000"/>
                <w:sz w:val="22"/>
                <w:szCs w:val="22"/>
              </w:rPr>
              <w:t>Rural</w:t>
            </w:r>
          </w:p>
        </w:tc>
        <w:tc>
          <w:tcPr>
            <w:tcW w:w="1418" w:type="dxa"/>
            <w:shd w:val="clear" w:color="auto" w:fill="auto"/>
            <w:noWrap/>
            <w:vAlign w:val="bottom"/>
            <w:hideMark/>
          </w:tcPr>
          <w:p w14:paraId="244988F2" w14:textId="77777777" w:rsidR="00B80812" w:rsidRPr="00E25B18" w:rsidRDefault="00B80812" w:rsidP="00EB3992">
            <w:pPr>
              <w:jc w:val="center"/>
              <w:rPr>
                <w:b/>
                <w:bCs/>
                <w:color w:val="000000"/>
                <w:sz w:val="22"/>
                <w:szCs w:val="22"/>
              </w:rPr>
            </w:pPr>
            <w:r w:rsidRPr="00E25B18">
              <w:rPr>
                <w:b/>
                <w:bCs/>
                <w:color w:val="000000"/>
                <w:sz w:val="22"/>
                <w:szCs w:val="22"/>
              </w:rPr>
              <w:t xml:space="preserve">Urban </w:t>
            </w:r>
          </w:p>
        </w:tc>
      </w:tr>
      <w:tr w:rsidR="00B80812" w:rsidRPr="00E25B18" w14:paraId="037EFAAD" w14:textId="77777777" w:rsidTr="00BB1412">
        <w:trPr>
          <w:trHeight w:val="300"/>
          <w:jc w:val="center"/>
        </w:trPr>
        <w:tc>
          <w:tcPr>
            <w:tcW w:w="3417" w:type="dxa"/>
            <w:shd w:val="clear" w:color="auto" w:fill="auto"/>
            <w:noWrap/>
            <w:vAlign w:val="bottom"/>
            <w:hideMark/>
          </w:tcPr>
          <w:p w14:paraId="03370886" w14:textId="77777777" w:rsidR="00B80812" w:rsidRPr="00E25B18" w:rsidRDefault="00B80812" w:rsidP="00EB3992">
            <w:pPr>
              <w:rPr>
                <w:bCs/>
                <w:color w:val="000000"/>
                <w:sz w:val="22"/>
                <w:szCs w:val="22"/>
              </w:rPr>
            </w:pPr>
            <w:r w:rsidRPr="00E25B18">
              <w:rPr>
                <w:bCs/>
                <w:color w:val="000000"/>
                <w:sz w:val="22"/>
                <w:szCs w:val="22"/>
              </w:rPr>
              <w:t xml:space="preserve">Access to electricity </w:t>
            </w:r>
          </w:p>
        </w:tc>
        <w:tc>
          <w:tcPr>
            <w:tcW w:w="1701" w:type="dxa"/>
            <w:shd w:val="clear" w:color="auto" w:fill="auto"/>
            <w:noWrap/>
            <w:vAlign w:val="bottom"/>
            <w:hideMark/>
          </w:tcPr>
          <w:p w14:paraId="714EBE2A" w14:textId="77777777" w:rsidR="00B80812" w:rsidRPr="00E25B18" w:rsidRDefault="00B80812" w:rsidP="00EB3992">
            <w:pPr>
              <w:rPr>
                <w:color w:val="000000"/>
                <w:sz w:val="22"/>
                <w:szCs w:val="22"/>
              </w:rPr>
            </w:pPr>
          </w:p>
        </w:tc>
        <w:tc>
          <w:tcPr>
            <w:tcW w:w="1701" w:type="dxa"/>
            <w:shd w:val="clear" w:color="auto" w:fill="auto"/>
            <w:noWrap/>
            <w:vAlign w:val="bottom"/>
            <w:hideMark/>
          </w:tcPr>
          <w:p w14:paraId="74E24805" w14:textId="77777777" w:rsidR="00B80812" w:rsidRPr="00E25B18" w:rsidRDefault="00B80812" w:rsidP="00EB3992">
            <w:pPr>
              <w:rPr>
                <w:color w:val="000000"/>
                <w:sz w:val="22"/>
                <w:szCs w:val="22"/>
              </w:rPr>
            </w:pPr>
          </w:p>
        </w:tc>
        <w:tc>
          <w:tcPr>
            <w:tcW w:w="1418" w:type="dxa"/>
            <w:shd w:val="clear" w:color="auto" w:fill="auto"/>
            <w:noWrap/>
            <w:vAlign w:val="bottom"/>
            <w:hideMark/>
          </w:tcPr>
          <w:p w14:paraId="27F1D4D7" w14:textId="77777777" w:rsidR="00B80812" w:rsidRPr="00E25B18" w:rsidRDefault="00B80812" w:rsidP="00EB3992">
            <w:pPr>
              <w:rPr>
                <w:color w:val="000000"/>
                <w:sz w:val="22"/>
                <w:szCs w:val="22"/>
              </w:rPr>
            </w:pPr>
          </w:p>
        </w:tc>
      </w:tr>
      <w:tr w:rsidR="00B80812" w:rsidRPr="00E25B18" w14:paraId="5935DC2C" w14:textId="77777777" w:rsidTr="00BB1412">
        <w:trPr>
          <w:trHeight w:val="300"/>
          <w:jc w:val="center"/>
        </w:trPr>
        <w:tc>
          <w:tcPr>
            <w:tcW w:w="3417" w:type="dxa"/>
            <w:shd w:val="clear" w:color="auto" w:fill="auto"/>
            <w:noWrap/>
            <w:vAlign w:val="bottom"/>
            <w:hideMark/>
          </w:tcPr>
          <w:p w14:paraId="396365A9" w14:textId="77777777" w:rsidR="00B80812" w:rsidRPr="00E25B18" w:rsidRDefault="00B80812" w:rsidP="00EB3992">
            <w:pPr>
              <w:rPr>
                <w:color w:val="000000"/>
                <w:sz w:val="22"/>
                <w:szCs w:val="22"/>
              </w:rPr>
            </w:pPr>
            <w:r w:rsidRPr="00E25B18">
              <w:rPr>
                <w:color w:val="000000"/>
                <w:sz w:val="22"/>
                <w:szCs w:val="22"/>
              </w:rPr>
              <w:t xml:space="preserve">    Yes</w:t>
            </w:r>
          </w:p>
        </w:tc>
        <w:tc>
          <w:tcPr>
            <w:tcW w:w="1701" w:type="dxa"/>
            <w:shd w:val="clear" w:color="auto" w:fill="auto"/>
            <w:noWrap/>
            <w:vAlign w:val="bottom"/>
            <w:hideMark/>
          </w:tcPr>
          <w:p w14:paraId="353FE1AE" w14:textId="77777777" w:rsidR="00B80812" w:rsidRPr="00E25B18" w:rsidRDefault="00B80812" w:rsidP="00EB3992">
            <w:pPr>
              <w:jc w:val="center"/>
              <w:rPr>
                <w:color w:val="000000"/>
                <w:sz w:val="22"/>
                <w:szCs w:val="22"/>
              </w:rPr>
            </w:pPr>
            <w:r w:rsidRPr="00E25B18">
              <w:rPr>
                <w:color w:val="000000"/>
                <w:sz w:val="22"/>
                <w:szCs w:val="22"/>
              </w:rPr>
              <w:t>89.0</w:t>
            </w:r>
          </w:p>
        </w:tc>
        <w:tc>
          <w:tcPr>
            <w:tcW w:w="1701" w:type="dxa"/>
            <w:shd w:val="clear" w:color="auto" w:fill="auto"/>
            <w:noWrap/>
            <w:vAlign w:val="bottom"/>
            <w:hideMark/>
          </w:tcPr>
          <w:p w14:paraId="6EC1AF84" w14:textId="77777777" w:rsidR="00B80812" w:rsidRPr="00E25B18" w:rsidRDefault="00B80812" w:rsidP="00EB3992">
            <w:pPr>
              <w:jc w:val="center"/>
              <w:rPr>
                <w:color w:val="000000"/>
                <w:sz w:val="22"/>
                <w:szCs w:val="22"/>
              </w:rPr>
            </w:pPr>
            <w:r w:rsidRPr="00E25B18">
              <w:rPr>
                <w:color w:val="000000"/>
                <w:sz w:val="22"/>
                <w:szCs w:val="22"/>
              </w:rPr>
              <w:t>85.9</w:t>
            </w:r>
          </w:p>
        </w:tc>
        <w:tc>
          <w:tcPr>
            <w:tcW w:w="1418" w:type="dxa"/>
            <w:shd w:val="clear" w:color="auto" w:fill="auto"/>
            <w:noWrap/>
            <w:vAlign w:val="bottom"/>
            <w:hideMark/>
          </w:tcPr>
          <w:p w14:paraId="17775CF5" w14:textId="77777777" w:rsidR="00B80812" w:rsidRPr="00E25B18" w:rsidRDefault="00B80812" w:rsidP="00EB3992">
            <w:pPr>
              <w:jc w:val="center"/>
              <w:rPr>
                <w:color w:val="000000"/>
                <w:sz w:val="22"/>
                <w:szCs w:val="22"/>
              </w:rPr>
            </w:pPr>
            <w:r w:rsidRPr="00E25B18">
              <w:rPr>
                <w:color w:val="000000"/>
                <w:sz w:val="22"/>
                <w:szCs w:val="22"/>
              </w:rPr>
              <w:t>98.6</w:t>
            </w:r>
          </w:p>
        </w:tc>
      </w:tr>
      <w:tr w:rsidR="00B80812" w:rsidRPr="00E25B18" w14:paraId="021E2E11" w14:textId="77777777" w:rsidTr="00BB1412">
        <w:trPr>
          <w:trHeight w:val="300"/>
          <w:jc w:val="center"/>
        </w:trPr>
        <w:tc>
          <w:tcPr>
            <w:tcW w:w="3417" w:type="dxa"/>
            <w:shd w:val="clear" w:color="auto" w:fill="auto"/>
            <w:noWrap/>
            <w:vAlign w:val="bottom"/>
            <w:hideMark/>
          </w:tcPr>
          <w:p w14:paraId="024C7488" w14:textId="77777777" w:rsidR="00B80812" w:rsidRPr="00E25B18" w:rsidRDefault="00B80812" w:rsidP="00EB3992">
            <w:pPr>
              <w:rPr>
                <w:color w:val="000000"/>
                <w:sz w:val="22"/>
                <w:szCs w:val="22"/>
              </w:rPr>
            </w:pPr>
            <w:r w:rsidRPr="00E25B18">
              <w:rPr>
                <w:color w:val="000000"/>
                <w:sz w:val="22"/>
                <w:szCs w:val="22"/>
              </w:rPr>
              <w:t xml:space="preserve">    No </w:t>
            </w:r>
          </w:p>
        </w:tc>
        <w:tc>
          <w:tcPr>
            <w:tcW w:w="1701" w:type="dxa"/>
            <w:shd w:val="clear" w:color="auto" w:fill="auto"/>
            <w:noWrap/>
            <w:vAlign w:val="bottom"/>
            <w:hideMark/>
          </w:tcPr>
          <w:p w14:paraId="4A1F3223" w14:textId="77777777" w:rsidR="00B80812" w:rsidRPr="00E25B18" w:rsidRDefault="00B80812" w:rsidP="00EB3992">
            <w:pPr>
              <w:jc w:val="center"/>
              <w:rPr>
                <w:color w:val="000000"/>
                <w:sz w:val="22"/>
                <w:szCs w:val="22"/>
              </w:rPr>
            </w:pPr>
            <w:r w:rsidRPr="00E25B18">
              <w:rPr>
                <w:color w:val="000000"/>
                <w:sz w:val="22"/>
                <w:szCs w:val="22"/>
              </w:rPr>
              <w:t>11.0</w:t>
            </w:r>
          </w:p>
        </w:tc>
        <w:tc>
          <w:tcPr>
            <w:tcW w:w="1701" w:type="dxa"/>
            <w:shd w:val="clear" w:color="auto" w:fill="auto"/>
            <w:noWrap/>
            <w:vAlign w:val="bottom"/>
            <w:hideMark/>
          </w:tcPr>
          <w:p w14:paraId="29D3536B" w14:textId="77777777" w:rsidR="00B80812" w:rsidRPr="00E25B18" w:rsidRDefault="00B80812" w:rsidP="00EB3992">
            <w:pPr>
              <w:jc w:val="center"/>
              <w:rPr>
                <w:color w:val="000000"/>
                <w:sz w:val="22"/>
                <w:szCs w:val="22"/>
              </w:rPr>
            </w:pPr>
            <w:r w:rsidRPr="00E25B18">
              <w:rPr>
                <w:color w:val="000000"/>
                <w:sz w:val="22"/>
                <w:szCs w:val="22"/>
              </w:rPr>
              <w:t>14.1</w:t>
            </w:r>
          </w:p>
        </w:tc>
        <w:tc>
          <w:tcPr>
            <w:tcW w:w="1418" w:type="dxa"/>
            <w:shd w:val="clear" w:color="auto" w:fill="auto"/>
            <w:noWrap/>
            <w:vAlign w:val="bottom"/>
            <w:hideMark/>
          </w:tcPr>
          <w:p w14:paraId="2B33ED2A" w14:textId="77777777" w:rsidR="00B80812" w:rsidRPr="00E25B18" w:rsidRDefault="00B80812" w:rsidP="00EB3992">
            <w:pPr>
              <w:jc w:val="center"/>
              <w:rPr>
                <w:color w:val="000000"/>
                <w:sz w:val="22"/>
                <w:szCs w:val="22"/>
              </w:rPr>
            </w:pPr>
            <w:r w:rsidRPr="00E25B18">
              <w:rPr>
                <w:color w:val="000000"/>
                <w:sz w:val="22"/>
                <w:szCs w:val="22"/>
              </w:rPr>
              <w:t>1.4</w:t>
            </w:r>
          </w:p>
        </w:tc>
      </w:tr>
      <w:tr w:rsidR="00B80812" w:rsidRPr="00E25B18" w14:paraId="4FEBBC79" w14:textId="77777777" w:rsidTr="00BB1412">
        <w:trPr>
          <w:trHeight w:val="300"/>
          <w:jc w:val="center"/>
        </w:trPr>
        <w:tc>
          <w:tcPr>
            <w:tcW w:w="3417" w:type="dxa"/>
            <w:shd w:val="clear" w:color="auto" w:fill="auto"/>
            <w:noWrap/>
            <w:vAlign w:val="bottom"/>
            <w:hideMark/>
          </w:tcPr>
          <w:p w14:paraId="5AD9F26E" w14:textId="77777777" w:rsidR="00B80812" w:rsidRPr="00E25B18" w:rsidRDefault="00B80812" w:rsidP="00EB3992">
            <w:pPr>
              <w:rPr>
                <w:bCs/>
                <w:color w:val="000000"/>
                <w:sz w:val="22"/>
                <w:szCs w:val="22"/>
              </w:rPr>
            </w:pPr>
            <w:r w:rsidRPr="00E25B18">
              <w:rPr>
                <w:bCs/>
                <w:color w:val="000000"/>
                <w:sz w:val="22"/>
                <w:szCs w:val="22"/>
              </w:rPr>
              <w:t>Source of Electricity</w:t>
            </w:r>
          </w:p>
        </w:tc>
        <w:tc>
          <w:tcPr>
            <w:tcW w:w="1701" w:type="dxa"/>
            <w:shd w:val="clear" w:color="auto" w:fill="auto"/>
            <w:noWrap/>
            <w:vAlign w:val="bottom"/>
            <w:hideMark/>
          </w:tcPr>
          <w:p w14:paraId="76363EE6" w14:textId="77777777" w:rsidR="00B80812" w:rsidRPr="00E25B18" w:rsidRDefault="00B80812" w:rsidP="00EB3992">
            <w:pPr>
              <w:rPr>
                <w:color w:val="000000"/>
                <w:sz w:val="22"/>
                <w:szCs w:val="22"/>
              </w:rPr>
            </w:pPr>
          </w:p>
        </w:tc>
        <w:tc>
          <w:tcPr>
            <w:tcW w:w="1701" w:type="dxa"/>
            <w:shd w:val="clear" w:color="auto" w:fill="auto"/>
            <w:noWrap/>
            <w:vAlign w:val="bottom"/>
            <w:hideMark/>
          </w:tcPr>
          <w:p w14:paraId="1A1805B4" w14:textId="77777777" w:rsidR="00B80812" w:rsidRPr="00E25B18" w:rsidRDefault="00B80812" w:rsidP="00EB3992">
            <w:pPr>
              <w:rPr>
                <w:color w:val="000000"/>
                <w:sz w:val="22"/>
                <w:szCs w:val="22"/>
              </w:rPr>
            </w:pPr>
          </w:p>
        </w:tc>
        <w:tc>
          <w:tcPr>
            <w:tcW w:w="1418" w:type="dxa"/>
            <w:shd w:val="clear" w:color="auto" w:fill="auto"/>
            <w:noWrap/>
            <w:vAlign w:val="bottom"/>
            <w:hideMark/>
          </w:tcPr>
          <w:p w14:paraId="269F7F84" w14:textId="77777777" w:rsidR="00B80812" w:rsidRPr="00E25B18" w:rsidRDefault="00B80812" w:rsidP="00EB3992">
            <w:pPr>
              <w:rPr>
                <w:color w:val="000000"/>
                <w:sz w:val="22"/>
                <w:szCs w:val="22"/>
              </w:rPr>
            </w:pPr>
          </w:p>
        </w:tc>
      </w:tr>
      <w:tr w:rsidR="00B80812" w:rsidRPr="00E25B18" w14:paraId="67C93652" w14:textId="77777777" w:rsidTr="00BB1412">
        <w:trPr>
          <w:trHeight w:val="300"/>
          <w:jc w:val="center"/>
        </w:trPr>
        <w:tc>
          <w:tcPr>
            <w:tcW w:w="3417" w:type="dxa"/>
            <w:shd w:val="clear" w:color="auto" w:fill="auto"/>
            <w:noWrap/>
            <w:vAlign w:val="bottom"/>
            <w:hideMark/>
          </w:tcPr>
          <w:p w14:paraId="21AA5FC6" w14:textId="77777777" w:rsidR="00B80812" w:rsidRPr="00E25B18" w:rsidRDefault="00B80812" w:rsidP="00EB3992">
            <w:pPr>
              <w:rPr>
                <w:color w:val="000000"/>
                <w:sz w:val="22"/>
                <w:szCs w:val="22"/>
              </w:rPr>
            </w:pPr>
            <w:r w:rsidRPr="00E25B18">
              <w:rPr>
                <w:color w:val="000000"/>
                <w:sz w:val="22"/>
                <w:szCs w:val="22"/>
              </w:rPr>
              <w:t xml:space="preserve">   Grid</w:t>
            </w:r>
          </w:p>
        </w:tc>
        <w:tc>
          <w:tcPr>
            <w:tcW w:w="1701" w:type="dxa"/>
            <w:shd w:val="clear" w:color="auto" w:fill="auto"/>
            <w:noWrap/>
            <w:vAlign w:val="bottom"/>
            <w:hideMark/>
          </w:tcPr>
          <w:p w14:paraId="20290566" w14:textId="77777777" w:rsidR="00B80812" w:rsidRPr="00E25B18" w:rsidRDefault="00B80812" w:rsidP="00EB3992">
            <w:pPr>
              <w:jc w:val="center"/>
              <w:rPr>
                <w:color w:val="000000"/>
                <w:sz w:val="22"/>
                <w:szCs w:val="22"/>
              </w:rPr>
            </w:pPr>
            <w:r w:rsidRPr="00E25B18">
              <w:rPr>
                <w:color w:val="000000"/>
                <w:sz w:val="22"/>
                <w:szCs w:val="22"/>
              </w:rPr>
              <w:t>29.7</w:t>
            </w:r>
          </w:p>
        </w:tc>
        <w:tc>
          <w:tcPr>
            <w:tcW w:w="1701" w:type="dxa"/>
            <w:shd w:val="clear" w:color="auto" w:fill="auto"/>
            <w:noWrap/>
            <w:vAlign w:val="bottom"/>
            <w:hideMark/>
          </w:tcPr>
          <w:p w14:paraId="60C0E50E" w14:textId="77777777" w:rsidR="00B80812" w:rsidRPr="00E25B18" w:rsidRDefault="00B80812" w:rsidP="00EB3992">
            <w:pPr>
              <w:jc w:val="center"/>
              <w:rPr>
                <w:color w:val="000000"/>
                <w:sz w:val="22"/>
                <w:szCs w:val="22"/>
              </w:rPr>
            </w:pPr>
            <w:r w:rsidRPr="00E25B18">
              <w:rPr>
                <w:color w:val="000000"/>
                <w:sz w:val="22"/>
                <w:szCs w:val="22"/>
              </w:rPr>
              <w:t>10.9</w:t>
            </w:r>
          </w:p>
        </w:tc>
        <w:tc>
          <w:tcPr>
            <w:tcW w:w="1418" w:type="dxa"/>
            <w:shd w:val="clear" w:color="auto" w:fill="auto"/>
            <w:noWrap/>
            <w:vAlign w:val="bottom"/>
            <w:hideMark/>
          </w:tcPr>
          <w:p w14:paraId="63204378" w14:textId="77777777" w:rsidR="00B80812" w:rsidRPr="00E25B18" w:rsidRDefault="00B80812" w:rsidP="00EB3992">
            <w:pPr>
              <w:jc w:val="center"/>
              <w:rPr>
                <w:color w:val="000000"/>
                <w:sz w:val="22"/>
                <w:szCs w:val="22"/>
              </w:rPr>
            </w:pPr>
            <w:r w:rsidRPr="00E25B18">
              <w:rPr>
                <w:color w:val="000000"/>
                <w:sz w:val="22"/>
                <w:szCs w:val="22"/>
              </w:rPr>
              <w:t>88.8</w:t>
            </w:r>
          </w:p>
        </w:tc>
      </w:tr>
      <w:tr w:rsidR="00B80812" w:rsidRPr="00E25B18" w14:paraId="66681B6A" w14:textId="77777777" w:rsidTr="00BB1412">
        <w:trPr>
          <w:trHeight w:val="300"/>
          <w:jc w:val="center"/>
        </w:trPr>
        <w:tc>
          <w:tcPr>
            <w:tcW w:w="3417" w:type="dxa"/>
            <w:shd w:val="clear" w:color="auto" w:fill="auto"/>
            <w:noWrap/>
            <w:vAlign w:val="bottom"/>
            <w:hideMark/>
          </w:tcPr>
          <w:p w14:paraId="2D35DEED" w14:textId="77777777" w:rsidR="00B80812" w:rsidRPr="00E25B18" w:rsidRDefault="00B80812" w:rsidP="00EB3992">
            <w:pPr>
              <w:rPr>
                <w:color w:val="000000"/>
                <w:sz w:val="22"/>
                <w:szCs w:val="22"/>
              </w:rPr>
            </w:pPr>
            <w:r w:rsidRPr="00E25B18">
              <w:rPr>
                <w:color w:val="000000"/>
                <w:sz w:val="22"/>
                <w:szCs w:val="22"/>
              </w:rPr>
              <w:t xml:space="preserve">   Government Generator</w:t>
            </w:r>
          </w:p>
        </w:tc>
        <w:tc>
          <w:tcPr>
            <w:tcW w:w="1701" w:type="dxa"/>
            <w:shd w:val="clear" w:color="auto" w:fill="auto"/>
            <w:noWrap/>
            <w:vAlign w:val="bottom"/>
            <w:hideMark/>
          </w:tcPr>
          <w:p w14:paraId="06B5FC99" w14:textId="77777777" w:rsidR="00B80812" w:rsidRPr="00E25B18" w:rsidRDefault="00B80812" w:rsidP="00EB3992">
            <w:pPr>
              <w:jc w:val="center"/>
              <w:rPr>
                <w:color w:val="000000"/>
                <w:sz w:val="22"/>
                <w:szCs w:val="22"/>
              </w:rPr>
            </w:pPr>
            <w:r w:rsidRPr="00E25B18">
              <w:rPr>
                <w:color w:val="000000"/>
                <w:sz w:val="22"/>
                <w:szCs w:val="22"/>
              </w:rPr>
              <w:t>0.7</w:t>
            </w:r>
          </w:p>
        </w:tc>
        <w:tc>
          <w:tcPr>
            <w:tcW w:w="1701" w:type="dxa"/>
            <w:shd w:val="clear" w:color="auto" w:fill="auto"/>
            <w:noWrap/>
            <w:vAlign w:val="bottom"/>
            <w:hideMark/>
          </w:tcPr>
          <w:p w14:paraId="0EA82C89" w14:textId="77777777" w:rsidR="00B80812" w:rsidRPr="00E25B18" w:rsidRDefault="00B80812" w:rsidP="00EB3992">
            <w:pPr>
              <w:jc w:val="center"/>
              <w:rPr>
                <w:color w:val="000000"/>
                <w:sz w:val="22"/>
                <w:szCs w:val="22"/>
              </w:rPr>
            </w:pPr>
            <w:r w:rsidRPr="00E25B18">
              <w:rPr>
                <w:color w:val="000000"/>
                <w:sz w:val="22"/>
                <w:szCs w:val="22"/>
              </w:rPr>
              <w:t>0.2</w:t>
            </w:r>
          </w:p>
        </w:tc>
        <w:tc>
          <w:tcPr>
            <w:tcW w:w="1418" w:type="dxa"/>
            <w:shd w:val="clear" w:color="auto" w:fill="auto"/>
            <w:noWrap/>
            <w:vAlign w:val="bottom"/>
            <w:hideMark/>
          </w:tcPr>
          <w:p w14:paraId="64C14B06" w14:textId="77777777" w:rsidR="00B80812" w:rsidRPr="00E25B18" w:rsidRDefault="00B80812" w:rsidP="00EB3992">
            <w:pPr>
              <w:jc w:val="center"/>
              <w:rPr>
                <w:color w:val="000000"/>
                <w:sz w:val="22"/>
                <w:szCs w:val="22"/>
              </w:rPr>
            </w:pPr>
            <w:r w:rsidRPr="00E25B18">
              <w:rPr>
                <w:color w:val="000000"/>
                <w:sz w:val="22"/>
                <w:szCs w:val="22"/>
              </w:rPr>
              <w:t>2.2</w:t>
            </w:r>
          </w:p>
        </w:tc>
      </w:tr>
      <w:tr w:rsidR="00B80812" w:rsidRPr="00E25B18" w14:paraId="54B5C62C" w14:textId="77777777" w:rsidTr="00BB1412">
        <w:trPr>
          <w:trHeight w:val="300"/>
          <w:jc w:val="center"/>
        </w:trPr>
        <w:tc>
          <w:tcPr>
            <w:tcW w:w="3417" w:type="dxa"/>
            <w:shd w:val="clear" w:color="auto" w:fill="auto"/>
            <w:noWrap/>
            <w:vAlign w:val="bottom"/>
            <w:hideMark/>
          </w:tcPr>
          <w:p w14:paraId="42F0A379" w14:textId="77777777" w:rsidR="00B80812" w:rsidRPr="00E25B18" w:rsidRDefault="00B80812" w:rsidP="00EB3992">
            <w:pPr>
              <w:rPr>
                <w:color w:val="000000"/>
                <w:sz w:val="22"/>
                <w:szCs w:val="22"/>
              </w:rPr>
            </w:pPr>
            <w:r w:rsidRPr="00E25B18">
              <w:rPr>
                <w:color w:val="000000"/>
                <w:sz w:val="22"/>
                <w:szCs w:val="22"/>
              </w:rPr>
              <w:t xml:space="preserve">   Private Generator - Engine</w:t>
            </w:r>
          </w:p>
        </w:tc>
        <w:tc>
          <w:tcPr>
            <w:tcW w:w="1701" w:type="dxa"/>
            <w:shd w:val="clear" w:color="auto" w:fill="auto"/>
            <w:noWrap/>
            <w:vAlign w:val="bottom"/>
            <w:hideMark/>
          </w:tcPr>
          <w:p w14:paraId="24BC3D5D" w14:textId="77777777" w:rsidR="00B80812" w:rsidRPr="00E25B18" w:rsidRDefault="00B80812" w:rsidP="00EB3992">
            <w:pPr>
              <w:jc w:val="center"/>
              <w:rPr>
                <w:color w:val="000000"/>
                <w:sz w:val="22"/>
                <w:szCs w:val="22"/>
              </w:rPr>
            </w:pPr>
            <w:r w:rsidRPr="00E25B18">
              <w:rPr>
                <w:color w:val="000000"/>
                <w:sz w:val="22"/>
                <w:szCs w:val="22"/>
              </w:rPr>
              <w:t>0.8</w:t>
            </w:r>
          </w:p>
        </w:tc>
        <w:tc>
          <w:tcPr>
            <w:tcW w:w="1701" w:type="dxa"/>
            <w:shd w:val="clear" w:color="auto" w:fill="auto"/>
            <w:noWrap/>
            <w:vAlign w:val="bottom"/>
            <w:hideMark/>
          </w:tcPr>
          <w:p w14:paraId="648ADB8B" w14:textId="77777777" w:rsidR="00B80812" w:rsidRPr="00E25B18" w:rsidRDefault="00B80812" w:rsidP="00EB3992">
            <w:pPr>
              <w:jc w:val="center"/>
              <w:rPr>
                <w:color w:val="000000"/>
                <w:sz w:val="22"/>
                <w:szCs w:val="22"/>
              </w:rPr>
            </w:pPr>
            <w:r w:rsidRPr="00E25B18">
              <w:rPr>
                <w:color w:val="000000"/>
                <w:sz w:val="22"/>
                <w:szCs w:val="22"/>
              </w:rPr>
              <w:t>0.7</w:t>
            </w:r>
          </w:p>
        </w:tc>
        <w:tc>
          <w:tcPr>
            <w:tcW w:w="1418" w:type="dxa"/>
            <w:shd w:val="clear" w:color="auto" w:fill="auto"/>
            <w:noWrap/>
            <w:vAlign w:val="bottom"/>
            <w:hideMark/>
          </w:tcPr>
          <w:p w14:paraId="3E155DA1" w14:textId="77777777" w:rsidR="00B80812" w:rsidRPr="00E25B18" w:rsidRDefault="00B80812" w:rsidP="00EB3992">
            <w:pPr>
              <w:jc w:val="center"/>
              <w:rPr>
                <w:color w:val="000000"/>
                <w:sz w:val="22"/>
                <w:szCs w:val="22"/>
              </w:rPr>
            </w:pPr>
            <w:r w:rsidRPr="00E25B18">
              <w:rPr>
                <w:color w:val="000000"/>
                <w:sz w:val="22"/>
                <w:szCs w:val="22"/>
              </w:rPr>
              <w:t>1.0</w:t>
            </w:r>
          </w:p>
        </w:tc>
      </w:tr>
      <w:tr w:rsidR="00B80812" w:rsidRPr="00E25B18" w14:paraId="1B596838" w14:textId="77777777" w:rsidTr="00BB1412">
        <w:trPr>
          <w:trHeight w:val="300"/>
          <w:jc w:val="center"/>
        </w:trPr>
        <w:tc>
          <w:tcPr>
            <w:tcW w:w="3417" w:type="dxa"/>
            <w:shd w:val="clear" w:color="auto" w:fill="auto"/>
            <w:noWrap/>
            <w:vAlign w:val="bottom"/>
            <w:hideMark/>
          </w:tcPr>
          <w:p w14:paraId="5C807A46" w14:textId="77777777" w:rsidR="00B80812" w:rsidRPr="00E25B18" w:rsidRDefault="00B80812" w:rsidP="00EB3992">
            <w:pPr>
              <w:rPr>
                <w:color w:val="000000"/>
                <w:sz w:val="22"/>
                <w:szCs w:val="22"/>
              </w:rPr>
            </w:pPr>
            <w:r w:rsidRPr="00E25B18">
              <w:rPr>
                <w:color w:val="000000"/>
                <w:sz w:val="22"/>
                <w:szCs w:val="22"/>
              </w:rPr>
              <w:t xml:space="preserve">   Private Generator - Hydro</w:t>
            </w:r>
          </w:p>
        </w:tc>
        <w:tc>
          <w:tcPr>
            <w:tcW w:w="1701" w:type="dxa"/>
            <w:shd w:val="clear" w:color="auto" w:fill="auto"/>
            <w:noWrap/>
            <w:vAlign w:val="bottom"/>
            <w:hideMark/>
          </w:tcPr>
          <w:p w14:paraId="47DFA5AC" w14:textId="77777777" w:rsidR="00B80812" w:rsidRPr="00E25B18" w:rsidRDefault="00B80812" w:rsidP="00EB3992">
            <w:pPr>
              <w:jc w:val="center"/>
              <w:rPr>
                <w:color w:val="000000"/>
                <w:sz w:val="22"/>
                <w:szCs w:val="22"/>
              </w:rPr>
            </w:pPr>
            <w:r w:rsidRPr="00E25B18">
              <w:rPr>
                <w:color w:val="000000"/>
                <w:sz w:val="22"/>
                <w:szCs w:val="22"/>
              </w:rPr>
              <w:t>1.2</w:t>
            </w:r>
          </w:p>
        </w:tc>
        <w:tc>
          <w:tcPr>
            <w:tcW w:w="1701" w:type="dxa"/>
            <w:shd w:val="clear" w:color="auto" w:fill="auto"/>
            <w:noWrap/>
            <w:vAlign w:val="bottom"/>
            <w:hideMark/>
          </w:tcPr>
          <w:p w14:paraId="69E393F2" w14:textId="77777777" w:rsidR="00B80812" w:rsidRPr="00E25B18" w:rsidRDefault="00B80812" w:rsidP="00EB3992">
            <w:pPr>
              <w:jc w:val="center"/>
              <w:rPr>
                <w:color w:val="000000"/>
                <w:sz w:val="22"/>
                <w:szCs w:val="22"/>
              </w:rPr>
            </w:pPr>
            <w:r w:rsidRPr="00E25B18">
              <w:rPr>
                <w:color w:val="000000"/>
                <w:sz w:val="22"/>
                <w:szCs w:val="22"/>
              </w:rPr>
              <w:t>1.5</w:t>
            </w:r>
          </w:p>
        </w:tc>
        <w:tc>
          <w:tcPr>
            <w:tcW w:w="1418" w:type="dxa"/>
            <w:shd w:val="clear" w:color="auto" w:fill="auto"/>
            <w:noWrap/>
            <w:vAlign w:val="bottom"/>
            <w:hideMark/>
          </w:tcPr>
          <w:p w14:paraId="5AAF8A4C" w14:textId="77777777" w:rsidR="00B80812" w:rsidRPr="00E25B18" w:rsidRDefault="00B80812" w:rsidP="00EB3992">
            <w:pPr>
              <w:jc w:val="center"/>
              <w:rPr>
                <w:color w:val="000000"/>
                <w:sz w:val="22"/>
                <w:szCs w:val="22"/>
              </w:rPr>
            </w:pPr>
            <w:r w:rsidRPr="00E25B18">
              <w:rPr>
                <w:color w:val="000000"/>
                <w:sz w:val="22"/>
                <w:szCs w:val="22"/>
              </w:rPr>
              <w:t>0.1</w:t>
            </w:r>
          </w:p>
        </w:tc>
      </w:tr>
      <w:tr w:rsidR="00B80812" w:rsidRPr="00E25B18" w14:paraId="7B185A85" w14:textId="77777777" w:rsidTr="00BB1412">
        <w:trPr>
          <w:trHeight w:val="300"/>
          <w:jc w:val="center"/>
        </w:trPr>
        <w:tc>
          <w:tcPr>
            <w:tcW w:w="3417" w:type="dxa"/>
            <w:shd w:val="clear" w:color="auto" w:fill="auto"/>
            <w:noWrap/>
            <w:vAlign w:val="bottom"/>
            <w:hideMark/>
          </w:tcPr>
          <w:p w14:paraId="4FFFE151" w14:textId="77777777" w:rsidR="00B80812" w:rsidRPr="00E25B18" w:rsidRDefault="00B80812" w:rsidP="00EB3992">
            <w:pPr>
              <w:rPr>
                <w:color w:val="000000"/>
                <w:sz w:val="22"/>
                <w:szCs w:val="22"/>
              </w:rPr>
            </w:pPr>
            <w:r w:rsidRPr="00E25B18">
              <w:rPr>
                <w:color w:val="000000"/>
                <w:sz w:val="22"/>
                <w:szCs w:val="22"/>
              </w:rPr>
              <w:t xml:space="preserve">   Community Generator - Engine</w:t>
            </w:r>
          </w:p>
        </w:tc>
        <w:tc>
          <w:tcPr>
            <w:tcW w:w="1701" w:type="dxa"/>
            <w:shd w:val="clear" w:color="auto" w:fill="auto"/>
            <w:noWrap/>
            <w:vAlign w:val="bottom"/>
            <w:hideMark/>
          </w:tcPr>
          <w:p w14:paraId="2673CA60" w14:textId="77777777" w:rsidR="00B80812" w:rsidRPr="00E25B18" w:rsidRDefault="00B80812" w:rsidP="00EB3992">
            <w:pPr>
              <w:jc w:val="center"/>
              <w:rPr>
                <w:color w:val="000000"/>
                <w:sz w:val="22"/>
                <w:szCs w:val="22"/>
              </w:rPr>
            </w:pPr>
            <w:r w:rsidRPr="00E25B18">
              <w:rPr>
                <w:color w:val="000000"/>
                <w:sz w:val="22"/>
                <w:szCs w:val="22"/>
              </w:rPr>
              <w:t>0.4</w:t>
            </w:r>
          </w:p>
        </w:tc>
        <w:tc>
          <w:tcPr>
            <w:tcW w:w="1701" w:type="dxa"/>
            <w:shd w:val="clear" w:color="auto" w:fill="auto"/>
            <w:noWrap/>
            <w:vAlign w:val="bottom"/>
            <w:hideMark/>
          </w:tcPr>
          <w:p w14:paraId="43279892" w14:textId="77777777" w:rsidR="00B80812" w:rsidRPr="00E25B18" w:rsidRDefault="00B80812" w:rsidP="00EB3992">
            <w:pPr>
              <w:jc w:val="center"/>
              <w:rPr>
                <w:color w:val="000000"/>
                <w:sz w:val="22"/>
                <w:szCs w:val="22"/>
              </w:rPr>
            </w:pPr>
            <w:r w:rsidRPr="00E25B18">
              <w:rPr>
                <w:color w:val="000000"/>
                <w:sz w:val="22"/>
                <w:szCs w:val="22"/>
              </w:rPr>
              <w:t>0.5</w:t>
            </w:r>
          </w:p>
        </w:tc>
        <w:tc>
          <w:tcPr>
            <w:tcW w:w="1418" w:type="dxa"/>
            <w:shd w:val="clear" w:color="auto" w:fill="auto"/>
            <w:noWrap/>
            <w:vAlign w:val="bottom"/>
            <w:hideMark/>
          </w:tcPr>
          <w:p w14:paraId="6114EEC1" w14:textId="77777777" w:rsidR="00B80812" w:rsidRPr="00E25B18" w:rsidRDefault="00B80812" w:rsidP="00EB3992">
            <w:pPr>
              <w:jc w:val="center"/>
              <w:rPr>
                <w:color w:val="000000"/>
                <w:sz w:val="22"/>
                <w:szCs w:val="22"/>
              </w:rPr>
            </w:pPr>
            <w:r w:rsidRPr="00E25B18">
              <w:rPr>
                <w:color w:val="000000"/>
                <w:sz w:val="22"/>
                <w:szCs w:val="22"/>
              </w:rPr>
              <w:t>0.3</w:t>
            </w:r>
          </w:p>
        </w:tc>
      </w:tr>
      <w:tr w:rsidR="00B80812" w:rsidRPr="00E25B18" w14:paraId="2A845205" w14:textId="77777777" w:rsidTr="00BB1412">
        <w:trPr>
          <w:trHeight w:val="300"/>
          <w:jc w:val="center"/>
        </w:trPr>
        <w:tc>
          <w:tcPr>
            <w:tcW w:w="3417" w:type="dxa"/>
            <w:shd w:val="clear" w:color="auto" w:fill="auto"/>
            <w:noWrap/>
            <w:vAlign w:val="bottom"/>
            <w:hideMark/>
          </w:tcPr>
          <w:p w14:paraId="70559C8B" w14:textId="77777777" w:rsidR="00B80812" w:rsidRPr="00E25B18" w:rsidRDefault="00B80812" w:rsidP="00EB3992">
            <w:pPr>
              <w:rPr>
                <w:color w:val="000000"/>
                <w:sz w:val="22"/>
                <w:szCs w:val="22"/>
              </w:rPr>
            </w:pPr>
            <w:r w:rsidRPr="00E25B18">
              <w:rPr>
                <w:color w:val="000000"/>
                <w:sz w:val="22"/>
                <w:szCs w:val="22"/>
              </w:rPr>
              <w:lastRenderedPageBreak/>
              <w:t xml:space="preserve">   Community Generator - Hydro</w:t>
            </w:r>
          </w:p>
        </w:tc>
        <w:tc>
          <w:tcPr>
            <w:tcW w:w="1701" w:type="dxa"/>
            <w:shd w:val="clear" w:color="auto" w:fill="auto"/>
            <w:noWrap/>
            <w:vAlign w:val="bottom"/>
            <w:hideMark/>
          </w:tcPr>
          <w:p w14:paraId="1F6386FF" w14:textId="77777777" w:rsidR="00B80812" w:rsidRPr="00E25B18" w:rsidRDefault="00B80812" w:rsidP="00EB3992">
            <w:pPr>
              <w:jc w:val="center"/>
              <w:rPr>
                <w:color w:val="000000"/>
                <w:sz w:val="22"/>
                <w:szCs w:val="22"/>
              </w:rPr>
            </w:pPr>
            <w:r w:rsidRPr="00E25B18">
              <w:rPr>
                <w:color w:val="000000"/>
                <w:sz w:val="22"/>
                <w:szCs w:val="22"/>
              </w:rPr>
              <w:t>7.4</w:t>
            </w:r>
          </w:p>
        </w:tc>
        <w:tc>
          <w:tcPr>
            <w:tcW w:w="1701" w:type="dxa"/>
            <w:shd w:val="clear" w:color="auto" w:fill="auto"/>
            <w:noWrap/>
            <w:vAlign w:val="bottom"/>
            <w:hideMark/>
          </w:tcPr>
          <w:p w14:paraId="483E99E9" w14:textId="77777777" w:rsidR="00B80812" w:rsidRPr="00E25B18" w:rsidRDefault="00B80812" w:rsidP="00EB3992">
            <w:pPr>
              <w:jc w:val="center"/>
              <w:rPr>
                <w:color w:val="000000"/>
                <w:sz w:val="22"/>
                <w:szCs w:val="22"/>
              </w:rPr>
            </w:pPr>
            <w:r w:rsidRPr="00E25B18">
              <w:rPr>
                <w:color w:val="000000"/>
                <w:sz w:val="22"/>
                <w:szCs w:val="22"/>
              </w:rPr>
              <w:t>9.7</w:t>
            </w:r>
          </w:p>
        </w:tc>
        <w:tc>
          <w:tcPr>
            <w:tcW w:w="1418" w:type="dxa"/>
            <w:shd w:val="clear" w:color="auto" w:fill="auto"/>
            <w:noWrap/>
            <w:vAlign w:val="bottom"/>
            <w:hideMark/>
          </w:tcPr>
          <w:p w14:paraId="24A35F1B" w14:textId="77777777" w:rsidR="00B80812" w:rsidRPr="00E25B18" w:rsidRDefault="00B80812" w:rsidP="00EB3992">
            <w:pPr>
              <w:jc w:val="center"/>
              <w:rPr>
                <w:color w:val="000000"/>
                <w:sz w:val="22"/>
                <w:szCs w:val="22"/>
              </w:rPr>
            </w:pPr>
            <w:r w:rsidRPr="00E25B18">
              <w:rPr>
                <w:color w:val="000000"/>
                <w:sz w:val="22"/>
                <w:szCs w:val="22"/>
              </w:rPr>
              <w:t>0.1</w:t>
            </w:r>
          </w:p>
        </w:tc>
      </w:tr>
      <w:tr w:rsidR="00B80812" w:rsidRPr="00E25B18" w14:paraId="54FBD0F0" w14:textId="77777777" w:rsidTr="00BB1412">
        <w:trPr>
          <w:trHeight w:val="300"/>
          <w:jc w:val="center"/>
        </w:trPr>
        <w:tc>
          <w:tcPr>
            <w:tcW w:w="3417" w:type="dxa"/>
            <w:shd w:val="clear" w:color="auto" w:fill="auto"/>
            <w:noWrap/>
            <w:vAlign w:val="bottom"/>
            <w:hideMark/>
          </w:tcPr>
          <w:p w14:paraId="314B6109" w14:textId="77777777" w:rsidR="00B80812" w:rsidRPr="00E25B18" w:rsidRDefault="00B80812" w:rsidP="00EB3992">
            <w:pPr>
              <w:rPr>
                <w:color w:val="000000"/>
                <w:sz w:val="22"/>
                <w:szCs w:val="22"/>
              </w:rPr>
            </w:pPr>
            <w:r w:rsidRPr="00E25B18">
              <w:rPr>
                <w:color w:val="000000"/>
                <w:sz w:val="22"/>
                <w:szCs w:val="22"/>
              </w:rPr>
              <w:t xml:space="preserve">   Solar</w:t>
            </w:r>
          </w:p>
        </w:tc>
        <w:tc>
          <w:tcPr>
            <w:tcW w:w="1701" w:type="dxa"/>
            <w:shd w:val="clear" w:color="auto" w:fill="auto"/>
            <w:noWrap/>
            <w:vAlign w:val="bottom"/>
            <w:hideMark/>
          </w:tcPr>
          <w:p w14:paraId="33D65A3B" w14:textId="77777777" w:rsidR="00B80812" w:rsidRPr="00E25B18" w:rsidRDefault="00B80812" w:rsidP="00EB3992">
            <w:pPr>
              <w:jc w:val="center"/>
              <w:rPr>
                <w:color w:val="000000"/>
                <w:sz w:val="22"/>
                <w:szCs w:val="22"/>
              </w:rPr>
            </w:pPr>
            <w:r w:rsidRPr="00E25B18">
              <w:rPr>
                <w:color w:val="000000"/>
                <w:sz w:val="22"/>
                <w:szCs w:val="22"/>
              </w:rPr>
              <w:t>46.4</w:t>
            </w:r>
          </w:p>
        </w:tc>
        <w:tc>
          <w:tcPr>
            <w:tcW w:w="1701" w:type="dxa"/>
            <w:shd w:val="clear" w:color="auto" w:fill="auto"/>
            <w:noWrap/>
            <w:vAlign w:val="bottom"/>
            <w:hideMark/>
          </w:tcPr>
          <w:p w14:paraId="4150599B" w14:textId="77777777" w:rsidR="00B80812" w:rsidRPr="00E25B18" w:rsidRDefault="00B80812" w:rsidP="00EB3992">
            <w:pPr>
              <w:jc w:val="center"/>
              <w:rPr>
                <w:color w:val="000000"/>
                <w:sz w:val="22"/>
                <w:szCs w:val="22"/>
              </w:rPr>
            </w:pPr>
            <w:r w:rsidRPr="00E25B18">
              <w:rPr>
                <w:color w:val="000000"/>
                <w:sz w:val="22"/>
                <w:szCs w:val="22"/>
              </w:rPr>
              <w:t>57.9</w:t>
            </w:r>
          </w:p>
        </w:tc>
        <w:tc>
          <w:tcPr>
            <w:tcW w:w="1418" w:type="dxa"/>
            <w:shd w:val="clear" w:color="auto" w:fill="auto"/>
            <w:noWrap/>
            <w:vAlign w:val="bottom"/>
            <w:hideMark/>
          </w:tcPr>
          <w:p w14:paraId="428A76C9" w14:textId="77777777" w:rsidR="00B80812" w:rsidRPr="00E25B18" w:rsidRDefault="00B80812" w:rsidP="00EB3992">
            <w:pPr>
              <w:jc w:val="center"/>
              <w:rPr>
                <w:color w:val="000000"/>
                <w:sz w:val="22"/>
                <w:szCs w:val="22"/>
              </w:rPr>
            </w:pPr>
            <w:r w:rsidRPr="00E25B18">
              <w:rPr>
                <w:color w:val="000000"/>
                <w:sz w:val="22"/>
                <w:szCs w:val="22"/>
              </w:rPr>
              <w:t>10.2</w:t>
            </w:r>
          </w:p>
        </w:tc>
      </w:tr>
      <w:tr w:rsidR="00B80812" w:rsidRPr="00E25B18" w14:paraId="0A44C912" w14:textId="77777777" w:rsidTr="00BB1412">
        <w:trPr>
          <w:trHeight w:val="300"/>
          <w:jc w:val="center"/>
        </w:trPr>
        <w:tc>
          <w:tcPr>
            <w:tcW w:w="3417" w:type="dxa"/>
            <w:shd w:val="clear" w:color="auto" w:fill="auto"/>
            <w:noWrap/>
            <w:vAlign w:val="bottom"/>
            <w:hideMark/>
          </w:tcPr>
          <w:p w14:paraId="5B8B71CF" w14:textId="77777777" w:rsidR="00B80812" w:rsidRPr="00E25B18" w:rsidRDefault="00B80812" w:rsidP="00EB3992">
            <w:pPr>
              <w:rPr>
                <w:color w:val="000000"/>
                <w:sz w:val="22"/>
                <w:szCs w:val="22"/>
              </w:rPr>
            </w:pPr>
            <w:r w:rsidRPr="00E25B18">
              <w:rPr>
                <w:color w:val="000000"/>
                <w:sz w:val="22"/>
                <w:szCs w:val="22"/>
              </w:rPr>
              <w:t xml:space="preserve">   Wind </w:t>
            </w:r>
          </w:p>
        </w:tc>
        <w:tc>
          <w:tcPr>
            <w:tcW w:w="1701" w:type="dxa"/>
            <w:shd w:val="clear" w:color="auto" w:fill="auto"/>
            <w:noWrap/>
            <w:vAlign w:val="bottom"/>
            <w:hideMark/>
          </w:tcPr>
          <w:p w14:paraId="0F99FE40" w14:textId="77777777" w:rsidR="00B80812" w:rsidRPr="00E25B18" w:rsidRDefault="00B80812" w:rsidP="00EB3992">
            <w:pPr>
              <w:jc w:val="center"/>
              <w:rPr>
                <w:color w:val="000000"/>
                <w:sz w:val="22"/>
                <w:szCs w:val="22"/>
              </w:rPr>
            </w:pPr>
            <w:r w:rsidRPr="00E25B18">
              <w:rPr>
                <w:color w:val="000000"/>
                <w:sz w:val="22"/>
                <w:szCs w:val="22"/>
              </w:rPr>
              <w:t>0.4</w:t>
            </w:r>
          </w:p>
        </w:tc>
        <w:tc>
          <w:tcPr>
            <w:tcW w:w="1701" w:type="dxa"/>
            <w:shd w:val="clear" w:color="auto" w:fill="auto"/>
            <w:noWrap/>
            <w:vAlign w:val="bottom"/>
            <w:hideMark/>
          </w:tcPr>
          <w:p w14:paraId="21BB8DE1" w14:textId="77777777" w:rsidR="00B80812" w:rsidRPr="00E25B18" w:rsidRDefault="00B80812" w:rsidP="00EB3992">
            <w:pPr>
              <w:jc w:val="center"/>
              <w:rPr>
                <w:color w:val="000000"/>
                <w:sz w:val="22"/>
                <w:szCs w:val="22"/>
              </w:rPr>
            </w:pPr>
            <w:r w:rsidRPr="00E25B18">
              <w:rPr>
                <w:color w:val="000000"/>
                <w:sz w:val="22"/>
                <w:szCs w:val="22"/>
              </w:rPr>
              <w:t>0.6</w:t>
            </w:r>
          </w:p>
        </w:tc>
        <w:tc>
          <w:tcPr>
            <w:tcW w:w="1418" w:type="dxa"/>
            <w:shd w:val="clear" w:color="auto" w:fill="auto"/>
            <w:noWrap/>
            <w:vAlign w:val="bottom"/>
            <w:hideMark/>
          </w:tcPr>
          <w:p w14:paraId="333EC628" w14:textId="77777777" w:rsidR="00B80812" w:rsidRPr="00E25B18" w:rsidRDefault="00B80812" w:rsidP="00EB3992">
            <w:pPr>
              <w:jc w:val="center"/>
              <w:rPr>
                <w:color w:val="000000"/>
                <w:sz w:val="22"/>
                <w:szCs w:val="22"/>
              </w:rPr>
            </w:pPr>
            <w:r w:rsidRPr="00E25B18">
              <w:rPr>
                <w:color w:val="000000"/>
                <w:sz w:val="22"/>
                <w:szCs w:val="22"/>
              </w:rPr>
              <w:t>0.1</w:t>
            </w:r>
          </w:p>
        </w:tc>
      </w:tr>
      <w:tr w:rsidR="00B80812" w:rsidRPr="00E25B18" w14:paraId="02A8C797" w14:textId="77777777" w:rsidTr="00BB1412">
        <w:trPr>
          <w:trHeight w:val="300"/>
          <w:jc w:val="center"/>
        </w:trPr>
        <w:tc>
          <w:tcPr>
            <w:tcW w:w="3417" w:type="dxa"/>
            <w:shd w:val="clear" w:color="auto" w:fill="auto"/>
            <w:noWrap/>
            <w:vAlign w:val="bottom"/>
            <w:hideMark/>
          </w:tcPr>
          <w:p w14:paraId="0BE27788" w14:textId="77777777" w:rsidR="00B80812" w:rsidRPr="00E25B18" w:rsidRDefault="00B80812" w:rsidP="00EB3992">
            <w:pPr>
              <w:rPr>
                <w:color w:val="000000"/>
                <w:sz w:val="22"/>
                <w:szCs w:val="22"/>
              </w:rPr>
            </w:pPr>
            <w:r w:rsidRPr="00E25B18">
              <w:rPr>
                <w:color w:val="000000"/>
                <w:sz w:val="22"/>
                <w:szCs w:val="22"/>
              </w:rPr>
              <w:t xml:space="preserve">   Battery</w:t>
            </w:r>
          </w:p>
        </w:tc>
        <w:tc>
          <w:tcPr>
            <w:tcW w:w="1701" w:type="dxa"/>
            <w:shd w:val="clear" w:color="auto" w:fill="auto"/>
            <w:noWrap/>
            <w:vAlign w:val="bottom"/>
            <w:hideMark/>
          </w:tcPr>
          <w:p w14:paraId="0A105488" w14:textId="77777777" w:rsidR="00B80812" w:rsidRPr="00E25B18" w:rsidRDefault="00B80812" w:rsidP="00EB3992">
            <w:pPr>
              <w:jc w:val="center"/>
              <w:rPr>
                <w:color w:val="000000"/>
                <w:sz w:val="22"/>
                <w:szCs w:val="22"/>
              </w:rPr>
            </w:pPr>
            <w:r w:rsidRPr="00E25B18">
              <w:rPr>
                <w:color w:val="000000"/>
                <w:sz w:val="22"/>
                <w:szCs w:val="22"/>
              </w:rPr>
              <w:t>11.6</w:t>
            </w:r>
          </w:p>
        </w:tc>
        <w:tc>
          <w:tcPr>
            <w:tcW w:w="1701" w:type="dxa"/>
            <w:shd w:val="clear" w:color="auto" w:fill="auto"/>
            <w:noWrap/>
            <w:vAlign w:val="bottom"/>
            <w:hideMark/>
          </w:tcPr>
          <w:p w14:paraId="2F879AC2" w14:textId="77777777" w:rsidR="00B80812" w:rsidRPr="00E25B18" w:rsidRDefault="00B80812" w:rsidP="00EB3992">
            <w:pPr>
              <w:jc w:val="center"/>
              <w:rPr>
                <w:color w:val="000000"/>
                <w:sz w:val="22"/>
                <w:szCs w:val="22"/>
              </w:rPr>
            </w:pPr>
            <w:r w:rsidRPr="00E25B18">
              <w:rPr>
                <w:color w:val="000000"/>
                <w:sz w:val="22"/>
                <w:szCs w:val="22"/>
              </w:rPr>
              <w:t>14.3</w:t>
            </w:r>
          </w:p>
        </w:tc>
        <w:tc>
          <w:tcPr>
            <w:tcW w:w="1418" w:type="dxa"/>
            <w:shd w:val="clear" w:color="auto" w:fill="auto"/>
            <w:noWrap/>
            <w:vAlign w:val="bottom"/>
            <w:hideMark/>
          </w:tcPr>
          <w:p w14:paraId="0048C48B" w14:textId="77777777" w:rsidR="00B80812" w:rsidRPr="00E25B18" w:rsidRDefault="00B80812" w:rsidP="00EB3992">
            <w:pPr>
              <w:jc w:val="center"/>
              <w:rPr>
                <w:color w:val="000000"/>
                <w:sz w:val="22"/>
                <w:szCs w:val="22"/>
              </w:rPr>
            </w:pPr>
            <w:r w:rsidRPr="00E25B18">
              <w:rPr>
                <w:color w:val="000000"/>
                <w:sz w:val="22"/>
                <w:szCs w:val="22"/>
              </w:rPr>
              <w:t>3.3</w:t>
            </w:r>
          </w:p>
        </w:tc>
      </w:tr>
    </w:tbl>
    <w:p w14:paraId="1FFD9D16" w14:textId="77777777" w:rsidR="00B80812" w:rsidRPr="00E25B18" w:rsidRDefault="00B80812" w:rsidP="00BB1412">
      <w:pPr>
        <w:ind w:firstLine="720"/>
        <w:jc w:val="both"/>
        <w:rPr>
          <w:sz w:val="18"/>
          <w:szCs w:val="18"/>
        </w:rPr>
      </w:pPr>
      <w:r w:rsidRPr="00E25B18">
        <w:rPr>
          <w:sz w:val="18"/>
          <w:szCs w:val="18"/>
          <w:lang w:val="en-CA"/>
        </w:rPr>
        <w:t>Source:  NRVA 2013-2014</w:t>
      </w:r>
    </w:p>
    <w:p w14:paraId="5F8023CE" w14:textId="77777777" w:rsidR="00B80812" w:rsidRPr="00E25B18" w:rsidRDefault="00B80812" w:rsidP="00B80812">
      <w:pPr>
        <w:pStyle w:val="ListParagraph"/>
        <w:ind w:left="360"/>
        <w:jc w:val="both"/>
        <w:rPr>
          <w:sz w:val="22"/>
          <w:szCs w:val="22"/>
        </w:rPr>
      </w:pPr>
      <w:r w:rsidRPr="00E25B18">
        <w:rPr>
          <w:sz w:val="22"/>
          <w:szCs w:val="22"/>
        </w:rPr>
        <w:t xml:space="preserve"> </w:t>
      </w:r>
    </w:p>
    <w:p w14:paraId="2A4DDBAD" w14:textId="77777777" w:rsidR="00B80812" w:rsidRPr="00E25B18" w:rsidRDefault="00B80812" w:rsidP="00B80812">
      <w:pPr>
        <w:pStyle w:val="ListParagraph"/>
        <w:numPr>
          <w:ilvl w:val="0"/>
          <w:numId w:val="7"/>
        </w:numPr>
        <w:ind w:left="0" w:firstLine="0"/>
        <w:jc w:val="both"/>
        <w:rPr>
          <w:sz w:val="22"/>
          <w:szCs w:val="22"/>
        </w:rPr>
      </w:pPr>
      <w:r w:rsidRPr="00E25B18">
        <w:rPr>
          <w:sz w:val="22"/>
          <w:szCs w:val="22"/>
        </w:rPr>
        <w:t>Electrification across Afghanistan is quite heterogeneous across the country’s 34 provinces (or “</w:t>
      </w:r>
      <w:proofErr w:type="spellStart"/>
      <w:r w:rsidRPr="00E25B18">
        <w:rPr>
          <w:sz w:val="22"/>
          <w:szCs w:val="22"/>
        </w:rPr>
        <w:t>wilayat</w:t>
      </w:r>
      <w:proofErr w:type="spellEnd"/>
      <w:r w:rsidRPr="00E25B18">
        <w:rPr>
          <w:sz w:val="22"/>
          <w:szCs w:val="22"/>
        </w:rPr>
        <w:t>”). Access to electricity and potential for electrification vary widely across provinces. The table below groups the provinces into areas characterized by differences in electrification.</w:t>
      </w:r>
    </w:p>
    <w:p w14:paraId="07F136AC" w14:textId="77777777" w:rsidR="00B80812" w:rsidRPr="00E25B18" w:rsidRDefault="00B80812" w:rsidP="00B80812">
      <w:pPr>
        <w:pStyle w:val="ListParagraph"/>
        <w:rPr>
          <w:sz w:val="22"/>
          <w:szCs w:val="22"/>
        </w:rPr>
      </w:pPr>
    </w:p>
    <w:p w14:paraId="4BCB0826" w14:textId="3D264BC5" w:rsidR="00B80812" w:rsidRPr="00E25B18" w:rsidRDefault="00B80812" w:rsidP="00B80812">
      <w:pPr>
        <w:jc w:val="center"/>
        <w:rPr>
          <w:b/>
          <w:sz w:val="22"/>
          <w:szCs w:val="22"/>
        </w:rPr>
      </w:pPr>
      <w:r w:rsidRPr="00E25B18">
        <w:rPr>
          <w:b/>
          <w:sz w:val="22"/>
          <w:szCs w:val="22"/>
        </w:rPr>
        <w:t xml:space="preserve">Table 2: Electrification Characteristics </w:t>
      </w:r>
      <w:r w:rsidR="00ED5399" w:rsidRPr="00E25B18">
        <w:rPr>
          <w:b/>
          <w:sz w:val="22"/>
          <w:szCs w:val="22"/>
        </w:rPr>
        <w:t>a</w:t>
      </w:r>
      <w:r w:rsidRPr="00E25B18">
        <w:rPr>
          <w:b/>
          <w:sz w:val="22"/>
          <w:szCs w:val="22"/>
        </w:rPr>
        <w:t>cross Provinces</w:t>
      </w:r>
    </w:p>
    <w:tbl>
      <w:tblPr>
        <w:tblStyle w:val="TableGrid"/>
        <w:tblW w:w="10548" w:type="dxa"/>
        <w:tblLayout w:type="fixed"/>
        <w:tblLook w:val="04A0" w:firstRow="1" w:lastRow="0" w:firstColumn="1" w:lastColumn="0" w:noHBand="0" w:noVBand="1"/>
      </w:tblPr>
      <w:tblGrid>
        <w:gridCol w:w="1165"/>
        <w:gridCol w:w="1890"/>
        <w:gridCol w:w="2340"/>
        <w:gridCol w:w="3443"/>
        <w:gridCol w:w="1710"/>
      </w:tblGrid>
      <w:tr w:rsidR="00B80812" w:rsidRPr="00E25B18" w14:paraId="411287D0" w14:textId="77777777" w:rsidTr="0089497E">
        <w:tc>
          <w:tcPr>
            <w:tcW w:w="1165" w:type="dxa"/>
          </w:tcPr>
          <w:p w14:paraId="137BB418" w14:textId="77777777" w:rsidR="00B80812" w:rsidRPr="00E25B18" w:rsidRDefault="00B80812" w:rsidP="00EB3992">
            <w:pPr>
              <w:jc w:val="both"/>
              <w:rPr>
                <w:sz w:val="22"/>
                <w:szCs w:val="22"/>
              </w:rPr>
            </w:pPr>
            <w:r w:rsidRPr="00E25B18">
              <w:rPr>
                <w:sz w:val="22"/>
                <w:szCs w:val="22"/>
              </w:rPr>
              <w:t>Electrification rates</w:t>
            </w:r>
          </w:p>
        </w:tc>
        <w:tc>
          <w:tcPr>
            <w:tcW w:w="1890" w:type="dxa"/>
          </w:tcPr>
          <w:p w14:paraId="0BB8C8A0" w14:textId="77777777" w:rsidR="00B80812" w:rsidRPr="00E25B18" w:rsidRDefault="00B80812" w:rsidP="00EB3992">
            <w:pPr>
              <w:jc w:val="both"/>
              <w:rPr>
                <w:sz w:val="22"/>
                <w:szCs w:val="22"/>
              </w:rPr>
            </w:pPr>
            <w:r w:rsidRPr="00E25B18">
              <w:rPr>
                <w:sz w:val="22"/>
                <w:szCs w:val="22"/>
              </w:rPr>
              <w:t>Provinces</w:t>
            </w:r>
          </w:p>
        </w:tc>
        <w:tc>
          <w:tcPr>
            <w:tcW w:w="2340" w:type="dxa"/>
          </w:tcPr>
          <w:p w14:paraId="4AF555AD" w14:textId="49D18823" w:rsidR="00B80812" w:rsidRPr="00E25B18" w:rsidRDefault="00B80812" w:rsidP="00EB3992">
            <w:pPr>
              <w:jc w:val="both"/>
              <w:rPr>
                <w:sz w:val="22"/>
                <w:szCs w:val="22"/>
              </w:rPr>
            </w:pPr>
            <w:r w:rsidRPr="00E25B18">
              <w:rPr>
                <w:sz w:val="22"/>
                <w:szCs w:val="22"/>
              </w:rPr>
              <w:t>Population</w:t>
            </w:r>
            <w:r w:rsidR="00A13D8C" w:rsidRPr="00E25B18">
              <w:rPr>
                <w:rStyle w:val="FootnoteReference"/>
                <w:sz w:val="22"/>
                <w:szCs w:val="22"/>
              </w:rPr>
              <w:footnoteReference w:id="4"/>
            </w:r>
            <w:r w:rsidR="008C2765" w:rsidRPr="00E25B18">
              <w:rPr>
                <w:sz w:val="22"/>
                <w:szCs w:val="22"/>
              </w:rPr>
              <w:t xml:space="preserve"> (in Thousand)</w:t>
            </w:r>
          </w:p>
        </w:tc>
        <w:tc>
          <w:tcPr>
            <w:tcW w:w="3443" w:type="dxa"/>
          </w:tcPr>
          <w:p w14:paraId="40E4A67D" w14:textId="77777777" w:rsidR="00B80812" w:rsidRPr="00E25B18" w:rsidRDefault="00B80812" w:rsidP="00EB3992">
            <w:pPr>
              <w:jc w:val="both"/>
              <w:rPr>
                <w:sz w:val="22"/>
                <w:szCs w:val="22"/>
              </w:rPr>
            </w:pPr>
            <w:r w:rsidRPr="00E25B18">
              <w:rPr>
                <w:sz w:val="22"/>
                <w:szCs w:val="22"/>
              </w:rPr>
              <w:t>Electrification Profile</w:t>
            </w:r>
          </w:p>
        </w:tc>
        <w:tc>
          <w:tcPr>
            <w:tcW w:w="1710" w:type="dxa"/>
          </w:tcPr>
          <w:p w14:paraId="1ED3DEAE" w14:textId="7BDBC841" w:rsidR="00B80812" w:rsidRPr="00E25B18" w:rsidRDefault="00B80812" w:rsidP="0006783E">
            <w:pPr>
              <w:rPr>
                <w:sz w:val="22"/>
                <w:szCs w:val="22"/>
              </w:rPr>
            </w:pPr>
            <w:r w:rsidRPr="00E25B18">
              <w:rPr>
                <w:sz w:val="22"/>
                <w:szCs w:val="22"/>
              </w:rPr>
              <w:t xml:space="preserve">Provinces with </w:t>
            </w:r>
            <w:r w:rsidR="0006783E" w:rsidRPr="00E25B18">
              <w:rPr>
                <w:sz w:val="22"/>
                <w:szCs w:val="22"/>
              </w:rPr>
              <w:t xml:space="preserve">best </w:t>
            </w:r>
            <w:r w:rsidRPr="00E25B18">
              <w:rPr>
                <w:sz w:val="22"/>
                <w:szCs w:val="22"/>
              </w:rPr>
              <w:t>levels of security</w:t>
            </w:r>
            <w:r w:rsidR="0006783E" w:rsidRPr="00E25B18">
              <w:rPr>
                <w:rStyle w:val="FootnoteReference"/>
                <w:sz w:val="22"/>
                <w:szCs w:val="22"/>
              </w:rPr>
              <w:footnoteReference w:id="5"/>
            </w:r>
          </w:p>
        </w:tc>
      </w:tr>
      <w:tr w:rsidR="00B80812" w:rsidRPr="00E25B18" w14:paraId="334BF763" w14:textId="77777777" w:rsidTr="0089497E">
        <w:tc>
          <w:tcPr>
            <w:tcW w:w="1165" w:type="dxa"/>
          </w:tcPr>
          <w:p w14:paraId="7EF0FECA" w14:textId="77777777" w:rsidR="00B80812" w:rsidRPr="00E25B18" w:rsidRDefault="00B80812" w:rsidP="00EB3992">
            <w:pPr>
              <w:jc w:val="both"/>
              <w:rPr>
                <w:sz w:val="22"/>
                <w:szCs w:val="22"/>
              </w:rPr>
            </w:pPr>
            <w:r w:rsidRPr="00E25B18">
              <w:rPr>
                <w:sz w:val="22"/>
                <w:szCs w:val="22"/>
              </w:rPr>
              <w:t>1. Highest</w:t>
            </w:r>
          </w:p>
        </w:tc>
        <w:tc>
          <w:tcPr>
            <w:tcW w:w="1890" w:type="dxa"/>
          </w:tcPr>
          <w:p w14:paraId="7E6B8F7A" w14:textId="77777777" w:rsidR="00B80812" w:rsidRPr="00E25B18" w:rsidRDefault="00B80812" w:rsidP="00EB3992">
            <w:pPr>
              <w:rPr>
                <w:sz w:val="22"/>
                <w:szCs w:val="22"/>
              </w:rPr>
            </w:pPr>
            <w:r w:rsidRPr="00E25B18">
              <w:rPr>
                <w:sz w:val="22"/>
                <w:szCs w:val="22"/>
              </w:rPr>
              <w:t>5 provinces: Kabul, Herat, Balkh, Kandahar, Kunduz</w:t>
            </w:r>
          </w:p>
        </w:tc>
        <w:tc>
          <w:tcPr>
            <w:tcW w:w="2340" w:type="dxa"/>
          </w:tcPr>
          <w:p w14:paraId="7E1FD02B" w14:textId="0E5A4961" w:rsidR="00B80812" w:rsidRPr="00E25B18" w:rsidRDefault="008C2765" w:rsidP="00EB3992">
            <w:pPr>
              <w:jc w:val="both"/>
              <w:rPr>
                <w:b/>
                <w:sz w:val="22"/>
                <w:szCs w:val="22"/>
              </w:rPr>
            </w:pPr>
            <w:r w:rsidRPr="00E25B18">
              <w:rPr>
                <w:b/>
                <w:sz w:val="22"/>
                <w:szCs w:val="22"/>
              </w:rPr>
              <w:t>Total: 9080.3</w:t>
            </w:r>
          </w:p>
          <w:p w14:paraId="0660831B" w14:textId="77777777" w:rsidR="008C2765" w:rsidRPr="00E25B18" w:rsidRDefault="008C2765" w:rsidP="00EB3992">
            <w:pPr>
              <w:jc w:val="both"/>
              <w:rPr>
                <w:sz w:val="22"/>
                <w:szCs w:val="22"/>
              </w:rPr>
            </w:pPr>
            <w:r w:rsidRPr="00E25B18">
              <w:rPr>
                <w:sz w:val="22"/>
                <w:szCs w:val="22"/>
              </w:rPr>
              <w:t>Kabul (3950.3)</w:t>
            </w:r>
          </w:p>
          <w:p w14:paraId="6BCE62A5" w14:textId="77777777" w:rsidR="008C2765" w:rsidRPr="00E25B18" w:rsidRDefault="008C2765" w:rsidP="00EB3992">
            <w:pPr>
              <w:jc w:val="both"/>
              <w:rPr>
                <w:sz w:val="22"/>
                <w:szCs w:val="22"/>
              </w:rPr>
            </w:pPr>
            <w:r w:rsidRPr="00E25B18">
              <w:rPr>
                <w:sz w:val="22"/>
                <w:szCs w:val="22"/>
              </w:rPr>
              <w:t>Herat (1780)</w:t>
            </w:r>
          </w:p>
          <w:p w14:paraId="32F2FF53" w14:textId="77777777" w:rsidR="008C2765" w:rsidRPr="00E25B18" w:rsidRDefault="008C2765" w:rsidP="00EB3992">
            <w:pPr>
              <w:jc w:val="both"/>
              <w:rPr>
                <w:sz w:val="22"/>
                <w:szCs w:val="22"/>
              </w:rPr>
            </w:pPr>
            <w:r w:rsidRPr="00E25B18">
              <w:rPr>
                <w:sz w:val="22"/>
                <w:szCs w:val="22"/>
              </w:rPr>
              <w:t>Balkh (1245.1)</w:t>
            </w:r>
          </w:p>
          <w:p w14:paraId="2B3422D9" w14:textId="77777777" w:rsidR="008C2765" w:rsidRPr="00E25B18" w:rsidRDefault="008C2765" w:rsidP="00EB3992">
            <w:pPr>
              <w:jc w:val="both"/>
              <w:rPr>
                <w:sz w:val="22"/>
                <w:szCs w:val="22"/>
              </w:rPr>
            </w:pPr>
            <w:r w:rsidRPr="00E25B18">
              <w:rPr>
                <w:sz w:val="22"/>
                <w:szCs w:val="22"/>
              </w:rPr>
              <w:t>Kandahar (1151.1)</w:t>
            </w:r>
          </w:p>
          <w:p w14:paraId="7F6C4483" w14:textId="7A2917FC" w:rsidR="008C2765" w:rsidRPr="00E25B18" w:rsidRDefault="008C2765" w:rsidP="00EB3992">
            <w:pPr>
              <w:jc w:val="both"/>
              <w:rPr>
                <w:sz w:val="22"/>
                <w:szCs w:val="22"/>
              </w:rPr>
            </w:pPr>
            <w:r w:rsidRPr="00E25B18">
              <w:rPr>
                <w:sz w:val="22"/>
                <w:szCs w:val="22"/>
              </w:rPr>
              <w:t>Kunduz (953.8)</w:t>
            </w:r>
          </w:p>
        </w:tc>
        <w:tc>
          <w:tcPr>
            <w:tcW w:w="3443" w:type="dxa"/>
          </w:tcPr>
          <w:p w14:paraId="778D45E7" w14:textId="77777777" w:rsidR="00B80812" w:rsidRPr="00E25B18" w:rsidRDefault="00B80812" w:rsidP="0089497E">
            <w:pPr>
              <w:jc w:val="both"/>
              <w:rPr>
                <w:sz w:val="22"/>
                <w:szCs w:val="22"/>
              </w:rPr>
            </w:pPr>
            <w:r w:rsidRPr="00E25B18">
              <w:rPr>
                <w:sz w:val="22"/>
                <w:szCs w:val="22"/>
              </w:rPr>
              <w:t>Provinces that are projected to reach a load of more than 100 MW by 2032, and taken together account for 60% of total peak demand in Afghanistan (Masterplan 2013)</w:t>
            </w:r>
          </w:p>
        </w:tc>
        <w:tc>
          <w:tcPr>
            <w:tcW w:w="1710" w:type="dxa"/>
          </w:tcPr>
          <w:p w14:paraId="01BFB9EA" w14:textId="41914BC3" w:rsidR="00B80812" w:rsidRPr="00E25B18" w:rsidRDefault="0006783E" w:rsidP="00C17F04">
            <w:pPr>
              <w:rPr>
                <w:sz w:val="22"/>
                <w:szCs w:val="22"/>
              </w:rPr>
            </w:pPr>
            <w:r w:rsidRPr="00E25B18">
              <w:rPr>
                <w:sz w:val="22"/>
                <w:szCs w:val="22"/>
              </w:rPr>
              <w:t>Kabul, Balkh, Herat</w:t>
            </w:r>
          </w:p>
        </w:tc>
      </w:tr>
      <w:tr w:rsidR="00B80812" w:rsidRPr="00E25B18" w14:paraId="52FC6750" w14:textId="77777777" w:rsidTr="0089497E">
        <w:tc>
          <w:tcPr>
            <w:tcW w:w="1165" w:type="dxa"/>
          </w:tcPr>
          <w:p w14:paraId="045E5F59" w14:textId="0A29A199" w:rsidR="00B80812" w:rsidRPr="00E25B18" w:rsidRDefault="00B80812" w:rsidP="00EB3992">
            <w:pPr>
              <w:rPr>
                <w:sz w:val="22"/>
                <w:szCs w:val="22"/>
              </w:rPr>
            </w:pPr>
            <w:r w:rsidRPr="00E25B18">
              <w:rPr>
                <w:sz w:val="22"/>
                <w:szCs w:val="22"/>
              </w:rPr>
              <w:t>2. Expected to grow</w:t>
            </w:r>
          </w:p>
        </w:tc>
        <w:tc>
          <w:tcPr>
            <w:tcW w:w="1890" w:type="dxa"/>
          </w:tcPr>
          <w:p w14:paraId="337C7D4C" w14:textId="77777777" w:rsidR="00B80812" w:rsidRPr="00E25B18" w:rsidRDefault="00B80812" w:rsidP="00EB3992">
            <w:pPr>
              <w:rPr>
                <w:sz w:val="22"/>
                <w:szCs w:val="22"/>
              </w:rPr>
            </w:pPr>
            <w:r w:rsidRPr="00E25B18">
              <w:rPr>
                <w:sz w:val="22"/>
                <w:szCs w:val="22"/>
              </w:rPr>
              <w:t xml:space="preserve">12 provinces: </w:t>
            </w:r>
            <w:proofErr w:type="spellStart"/>
            <w:r w:rsidRPr="00E25B18">
              <w:rPr>
                <w:sz w:val="22"/>
                <w:szCs w:val="22"/>
              </w:rPr>
              <w:t>Badakhashan</w:t>
            </w:r>
            <w:proofErr w:type="spellEnd"/>
            <w:r w:rsidRPr="00E25B18">
              <w:rPr>
                <w:sz w:val="22"/>
                <w:szCs w:val="22"/>
              </w:rPr>
              <w:t xml:space="preserve">, </w:t>
            </w:r>
            <w:proofErr w:type="spellStart"/>
            <w:r w:rsidRPr="00E25B18">
              <w:rPr>
                <w:sz w:val="22"/>
                <w:szCs w:val="22"/>
              </w:rPr>
              <w:t>Baghlan</w:t>
            </w:r>
            <w:proofErr w:type="spellEnd"/>
            <w:r w:rsidRPr="00E25B18">
              <w:rPr>
                <w:sz w:val="22"/>
                <w:szCs w:val="22"/>
              </w:rPr>
              <w:t xml:space="preserve">, </w:t>
            </w:r>
            <w:proofErr w:type="spellStart"/>
            <w:r w:rsidRPr="00E25B18">
              <w:rPr>
                <w:sz w:val="22"/>
                <w:szCs w:val="22"/>
              </w:rPr>
              <w:t>Faryab</w:t>
            </w:r>
            <w:proofErr w:type="spellEnd"/>
            <w:r w:rsidRPr="00E25B18">
              <w:rPr>
                <w:sz w:val="22"/>
                <w:szCs w:val="22"/>
              </w:rPr>
              <w:t xml:space="preserve">, Helmand, </w:t>
            </w:r>
            <w:proofErr w:type="spellStart"/>
            <w:r w:rsidRPr="00E25B18">
              <w:rPr>
                <w:sz w:val="22"/>
                <w:szCs w:val="22"/>
              </w:rPr>
              <w:t>Jowzjan</w:t>
            </w:r>
            <w:proofErr w:type="spellEnd"/>
            <w:r w:rsidRPr="00E25B18">
              <w:rPr>
                <w:sz w:val="22"/>
                <w:szCs w:val="22"/>
              </w:rPr>
              <w:t xml:space="preserve">, </w:t>
            </w:r>
            <w:proofErr w:type="spellStart"/>
            <w:r w:rsidRPr="00E25B18">
              <w:rPr>
                <w:sz w:val="22"/>
                <w:szCs w:val="22"/>
              </w:rPr>
              <w:t>Laghman</w:t>
            </w:r>
            <w:proofErr w:type="spellEnd"/>
            <w:r w:rsidRPr="00E25B18">
              <w:rPr>
                <w:sz w:val="22"/>
                <w:szCs w:val="22"/>
              </w:rPr>
              <w:t xml:space="preserve">, </w:t>
            </w:r>
            <w:proofErr w:type="spellStart"/>
            <w:r w:rsidRPr="00E25B18">
              <w:rPr>
                <w:sz w:val="22"/>
                <w:szCs w:val="22"/>
              </w:rPr>
              <w:t>Nangarhar</w:t>
            </w:r>
            <w:proofErr w:type="spellEnd"/>
            <w:r w:rsidRPr="00E25B18">
              <w:rPr>
                <w:sz w:val="22"/>
                <w:szCs w:val="22"/>
              </w:rPr>
              <w:t xml:space="preserve">, </w:t>
            </w:r>
            <w:proofErr w:type="spellStart"/>
            <w:r w:rsidRPr="00E25B18">
              <w:rPr>
                <w:sz w:val="22"/>
                <w:szCs w:val="22"/>
              </w:rPr>
              <w:t>Parwan</w:t>
            </w:r>
            <w:proofErr w:type="spellEnd"/>
            <w:r w:rsidRPr="00E25B18">
              <w:rPr>
                <w:sz w:val="22"/>
                <w:szCs w:val="22"/>
              </w:rPr>
              <w:t xml:space="preserve"> </w:t>
            </w:r>
            <w:proofErr w:type="spellStart"/>
            <w:r w:rsidRPr="00E25B18">
              <w:rPr>
                <w:sz w:val="22"/>
                <w:szCs w:val="22"/>
              </w:rPr>
              <w:t>Samangan</w:t>
            </w:r>
            <w:proofErr w:type="spellEnd"/>
            <w:r w:rsidRPr="00E25B18">
              <w:rPr>
                <w:sz w:val="22"/>
                <w:szCs w:val="22"/>
              </w:rPr>
              <w:t xml:space="preserve">, </w:t>
            </w:r>
            <w:proofErr w:type="spellStart"/>
            <w:r w:rsidRPr="00E25B18">
              <w:rPr>
                <w:sz w:val="22"/>
                <w:szCs w:val="22"/>
              </w:rPr>
              <w:t>Sar</w:t>
            </w:r>
            <w:proofErr w:type="spellEnd"/>
            <w:r w:rsidRPr="00E25B18">
              <w:rPr>
                <w:sz w:val="22"/>
                <w:szCs w:val="22"/>
              </w:rPr>
              <w:t xml:space="preserve">-e-Pol, </w:t>
            </w:r>
            <w:proofErr w:type="spellStart"/>
            <w:r w:rsidRPr="00E25B18">
              <w:rPr>
                <w:sz w:val="22"/>
                <w:szCs w:val="22"/>
              </w:rPr>
              <w:t>Takhar</w:t>
            </w:r>
            <w:proofErr w:type="spellEnd"/>
            <w:r w:rsidRPr="00E25B18">
              <w:rPr>
                <w:sz w:val="22"/>
                <w:szCs w:val="22"/>
              </w:rPr>
              <w:t>, and Wardak.</w:t>
            </w:r>
          </w:p>
        </w:tc>
        <w:tc>
          <w:tcPr>
            <w:tcW w:w="2340" w:type="dxa"/>
          </w:tcPr>
          <w:p w14:paraId="4027A46F" w14:textId="03FD6D9D" w:rsidR="00B80812" w:rsidRPr="00E25B18" w:rsidRDefault="00124B66" w:rsidP="00EB3992">
            <w:pPr>
              <w:jc w:val="both"/>
              <w:rPr>
                <w:b/>
                <w:sz w:val="22"/>
                <w:szCs w:val="22"/>
              </w:rPr>
            </w:pPr>
            <w:r w:rsidRPr="00E25B18">
              <w:rPr>
                <w:b/>
                <w:sz w:val="22"/>
                <w:szCs w:val="22"/>
              </w:rPr>
              <w:t>Total:</w:t>
            </w:r>
            <w:r w:rsidR="0089497E" w:rsidRPr="00E25B18">
              <w:rPr>
                <w:b/>
                <w:sz w:val="22"/>
                <w:szCs w:val="22"/>
              </w:rPr>
              <w:t xml:space="preserve"> </w:t>
            </w:r>
            <w:r w:rsidR="00DD2709" w:rsidRPr="00E25B18">
              <w:rPr>
                <w:b/>
                <w:sz w:val="22"/>
                <w:szCs w:val="22"/>
              </w:rPr>
              <w:t>8536.2</w:t>
            </w:r>
          </w:p>
          <w:p w14:paraId="54F1F06B" w14:textId="1F482671" w:rsidR="00124B66" w:rsidRPr="00E25B18" w:rsidRDefault="00124B66" w:rsidP="00EB3992">
            <w:pPr>
              <w:jc w:val="both"/>
              <w:rPr>
                <w:sz w:val="22"/>
                <w:szCs w:val="22"/>
              </w:rPr>
            </w:pPr>
            <w:proofErr w:type="spellStart"/>
            <w:r w:rsidRPr="00E25B18">
              <w:rPr>
                <w:sz w:val="22"/>
                <w:szCs w:val="22"/>
              </w:rPr>
              <w:t>Badakhashan</w:t>
            </w:r>
            <w:proofErr w:type="spellEnd"/>
            <w:r w:rsidRPr="00E25B18">
              <w:rPr>
                <w:sz w:val="22"/>
                <w:szCs w:val="22"/>
              </w:rPr>
              <w:t xml:space="preserve"> (</w:t>
            </w:r>
            <w:r w:rsidR="0089497E" w:rsidRPr="00E25B18">
              <w:rPr>
                <w:sz w:val="22"/>
                <w:szCs w:val="22"/>
              </w:rPr>
              <w:t>904.7</w:t>
            </w:r>
            <w:r w:rsidRPr="00E25B18">
              <w:rPr>
                <w:sz w:val="22"/>
                <w:szCs w:val="22"/>
              </w:rPr>
              <w:t>)</w:t>
            </w:r>
          </w:p>
          <w:p w14:paraId="1DED4694" w14:textId="2DF778EB" w:rsidR="00124B66" w:rsidRPr="00E25B18" w:rsidRDefault="00124B66" w:rsidP="00EB3992">
            <w:pPr>
              <w:jc w:val="both"/>
              <w:rPr>
                <w:sz w:val="22"/>
                <w:szCs w:val="22"/>
              </w:rPr>
            </w:pPr>
            <w:proofErr w:type="spellStart"/>
            <w:r w:rsidRPr="00E25B18">
              <w:rPr>
                <w:sz w:val="22"/>
                <w:szCs w:val="22"/>
              </w:rPr>
              <w:t>Baghlan</w:t>
            </w:r>
            <w:proofErr w:type="spellEnd"/>
            <w:r w:rsidRPr="00E25B18">
              <w:rPr>
                <w:sz w:val="22"/>
                <w:szCs w:val="22"/>
              </w:rPr>
              <w:t xml:space="preserve"> (</w:t>
            </w:r>
            <w:r w:rsidR="0089497E" w:rsidRPr="00E25B18">
              <w:rPr>
                <w:sz w:val="22"/>
                <w:szCs w:val="22"/>
              </w:rPr>
              <w:t>863.7</w:t>
            </w:r>
            <w:r w:rsidRPr="00E25B18">
              <w:rPr>
                <w:sz w:val="22"/>
                <w:szCs w:val="22"/>
              </w:rPr>
              <w:t>)</w:t>
            </w:r>
          </w:p>
          <w:p w14:paraId="09EB31A8" w14:textId="5DA7CBCD" w:rsidR="00124B66" w:rsidRPr="00E25B18" w:rsidRDefault="00124B66" w:rsidP="00EB3992">
            <w:pPr>
              <w:jc w:val="both"/>
              <w:rPr>
                <w:sz w:val="22"/>
                <w:szCs w:val="22"/>
              </w:rPr>
            </w:pPr>
            <w:proofErr w:type="spellStart"/>
            <w:r w:rsidRPr="00E25B18">
              <w:rPr>
                <w:sz w:val="22"/>
                <w:szCs w:val="22"/>
              </w:rPr>
              <w:t>Faryab</w:t>
            </w:r>
            <w:proofErr w:type="spellEnd"/>
            <w:r w:rsidRPr="00E25B18">
              <w:rPr>
                <w:sz w:val="22"/>
                <w:szCs w:val="22"/>
              </w:rPr>
              <w:t xml:space="preserve"> (</w:t>
            </w:r>
            <w:r w:rsidR="00DD2709" w:rsidRPr="00E25B18">
              <w:rPr>
                <w:sz w:val="22"/>
                <w:szCs w:val="22"/>
              </w:rPr>
              <w:t>482.4)</w:t>
            </w:r>
          </w:p>
          <w:p w14:paraId="132443F6" w14:textId="185BB73E" w:rsidR="00124B66" w:rsidRPr="00E25B18" w:rsidRDefault="00124B66" w:rsidP="00EB3992">
            <w:pPr>
              <w:jc w:val="both"/>
              <w:rPr>
                <w:sz w:val="22"/>
                <w:szCs w:val="22"/>
              </w:rPr>
            </w:pPr>
            <w:r w:rsidRPr="00E25B18">
              <w:rPr>
                <w:sz w:val="22"/>
                <w:szCs w:val="22"/>
              </w:rPr>
              <w:t>Helmand (</w:t>
            </w:r>
            <w:r w:rsidR="0089497E" w:rsidRPr="00E25B18">
              <w:rPr>
                <w:sz w:val="22"/>
                <w:szCs w:val="22"/>
              </w:rPr>
              <w:t>879.5</w:t>
            </w:r>
            <w:r w:rsidRPr="00E25B18">
              <w:rPr>
                <w:sz w:val="22"/>
                <w:szCs w:val="22"/>
              </w:rPr>
              <w:t>)</w:t>
            </w:r>
          </w:p>
          <w:p w14:paraId="23A8E22F" w14:textId="11918B82" w:rsidR="00124B66" w:rsidRPr="00E25B18" w:rsidRDefault="00124B66" w:rsidP="00EB3992">
            <w:pPr>
              <w:jc w:val="both"/>
              <w:rPr>
                <w:sz w:val="22"/>
                <w:szCs w:val="22"/>
              </w:rPr>
            </w:pPr>
            <w:proofErr w:type="spellStart"/>
            <w:r w:rsidRPr="00E25B18">
              <w:rPr>
                <w:sz w:val="22"/>
                <w:szCs w:val="22"/>
              </w:rPr>
              <w:t>Jowzjan</w:t>
            </w:r>
            <w:proofErr w:type="spellEnd"/>
            <w:r w:rsidRPr="00E25B18">
              <w:rPr>
                <w:sz w:val="22"/>
                <w:szCs w:val="22"/>
              </w:rPr>
              <w:t xml:space="preserve"> (</w:t>
            </w:r>
            <w:r w:rsidR="0089497E" w:rsidRPr="00E25B18">
              <w:rPr>
                <w:sz w:val="22"/>
                <w:szCs w:val="22"/>
              </w:rPr>
              <w:t>512.1</w:t>
            </w:r>
            <w:r w:rsidRPr="00E25B18">
              <w:rPr>
                <w:sz w:val="22"/>
                <w:szCs w:val="22"/>
              </w:rPr>
              <w:t>)</w:t>
            </w:r>
          </w:p>
          <w:p w14:paraId="2D70D9D3" w14:textId="17A1C6BB" w:rsidR="00124B66" w:rsidRPr="00E25B18" w:rsidRDefault="00124B66" w:rsidP="00EB3992">
            <w:pPr>
              <w:jc w:val="both"/>
              <w:rPr>
                <w:sz w:val="22"/>
                <w:szCs w:val="22"/>
              </w:rPr>
            </w:pPr>
            <w:proofErr w:type="spellStart"/>
            <w:r w:rsidRPr="00E25B18">
              <w:rPr>
                <w:sz w:val="22"/>
                <w:szCs w:val="22"/>
              </w:rPr>
              <w:t>Laghman</w:t>
            </w:r>
            <w:proofErr w:type="spellEnd"/>
            <w:r w:rsidRPr="00E25B18">
              <w:rPr>
                <w:sz w:val="22"/>
                <w:szCs w:val="22"/>
              </w:rPr>
              <w:t xml:space="preserve"> (</w:t>
            </w:r>
            <w:r w:rsidR="0089497E" w:rsidRPr="00E25B18">
              <w:rPr>
                <w:sz w:val="22"/>
                <w:szCs w:val="22"/>
              </w:rPr>
              <w:t>424.1</w:t>
            </w:r>
            <w:r w:rsidRPr="00E25B18">
              <w:rPr>
                <w:sz w:val="22"/>
                <w:szCs w:val="22"/>
              </w:rPr>
              <w:t>)</w:t>
            </w:r>
          </w:p>
          <w:p w14:paraId="77CCF91E" w14:textId="3451B8DE" w:rsidR="00124B66" w:rsidRPr="00E25B18" w:rsidRDefault="00124B66" w:rsidP="00EB3992">
            <w:pPr>
              <w:jc w:val="both"/>
              <w:rPr>
                <w:sz w:val="22"/>
                <w:szCs w:val="22"/>
              </w:rPr>
            </w:pPr>
            <w:proofErr w:type="spellStart"/>
            <w:r w:rsidRPr="00E25B18">
              <w:rPr>
                <w:sz w:val="22"/>
                <w:szCs w:val="22"/>
              </w:rPr>
              <w:t>Nangarhar</w:t>
            </w:r>
            <w:proofErr w:type="spellEnd"/>
            <w:r w:rsidRPr="00E25B18">
              <w:rPr>
                <w:sz w:val="22"/>
                <w:szCs w:val="22"/>
              </w:rPr>
              <w:t xml:space="preserve"> (</w:t>
            </w:r>
            <w:r w:rsidR="0089497E" w:rsidRPr="00E25B18">
              <w:rPr>
                <w:sz w:val="22"/>
                <w:szCs w:val="22"/>
              </w:rPr>
              <w:t>1436</w:t>
            </w:r>
            <w:r w:rsidRPr="00E25B18">
              <w:rPr>
                <w:sz w:val="22"/>
                <w:szCs w:val="22"/>
              </w:rPr>
              <w:t>)</w:t>
            </w:r>
          </w:p>
          <w:p w14:paraId="04F6E3D8" w14:textId="1B55F26A" w:rsidR="0089497E" w:rsidRPr="00E25B18" w:rsidRDefault="00124B66" w:rsidP="00EB3992">
            <w:pPr>
              <w:jc w:val="both"/>
              <w:rPr>
                <w:sz w:val="22"/>
                <w:szCs w:val="22"/>
              </w:rPr>
            </w:pPr>
            <w:proofErr w:type="spellStart"/>
            <w:r w:rsidRPr="00E25B18">
              <w:rPr>
                <w:sz w:val="22"/>
                <w:szCs w:val="22"/>
              </w:rPr>
              <w:t>Parw</w:t>
            </w:r>
            <w:r w:rsidR="0089497E" w:rsidRPr="00E25B18">
              <w:rPr>
                <w:sz w:val="22"/>
                <w:szCs w:val="22"/>
              </w:rPr>
              <w:t>an</w:t>
            </w:r>
            <w:proofErr w:type="spellEnd"/>
            <w:r w:rsidR="0089497E" w:rsidRPr="00E25B18">
              <w:rPr>
                <w:sz w:val="22"/>
                <w:szCs w:val="22"/>
              </w:rPr>
              <w:t xml:space="preserve"> (631.6)</w:t>
            </w:r>
          </w:p>
          <w:p w14:paraId="31417B44" w14:textId="4B41957D" w:rsidR="00124B66" w:rsidRPr="00E25B18" w:rsidRDefault="00124B66" w:rsidP="00EB3992">
            <w:pPr>
              <w:jc w:val="both"/>
              <w:rPr>
                <w:sz w:val="22"/>
                <w:szCs w:val="22"/>
              </w:rPr>
            </w:pPr>
            <w:proofErr w:type="spellStart"/>
            <w:r w:rsidRPr="00E25B18">
              <w:rPr>
                <w:sz w:val="22"/>
                <w:szCs w:val="22"/>
              </w:rPr>
              <w:t>Samangan</w:t>
            </w:r>
            <w:proofErr w:type="spellEnd"/>
            <w:r w:rsidRPr="00E25B18">
              <w:rPr>
                <w:sz w:val="22"/>
                <w:szCs w:val="22"/>
              </w:rPr>
              <w:t xml:space="preserve"> (</w:t>
            </w:r>
            <w:r w:rsidR="0089497E" w:rsidRPr="00E25B18">
              <w:rPr>
                <w:sz w:val="22"/>
                <w:szCs w:val="22"/>
              </w:rPr>
              <w:t>368.8</w:t>
            </w:r>
            <w:r w:rsidRPr="00E25B18">
              <w:rPr>
                <w:sz w:val="22"/>
                <w:szCs w:val="22"/>
              </w:rPr>
              <w:t>)</w:t>
            </w:r>
          </w:p>
          <w:p w14:paraId="261E07B7" w14:textId="3BEAFB9B" w:rsidR="00124B66" w:rsidRPr="00E25B18" w:rsidRDefault="00124B66" w:rsidP="00EB3992">
            <w:pPr>
              <w:jc w:val="both"/>
              <w:rPr>
                <w:sz w:val="22"/>
                <w:szCs w:val="22"/>
              </w:rPr>
            </w:pPr>
            <w:proofErr w:type="spellStart"/>
            <w:r w:rsidRPr="00E25B18">
              <w:rPr>
                <w:sz w:val="22"/>
                <w:szCs w:val="22"/>
              </w:rPr>
              <w:t>Sar</w:t>
            </w:r>
            <w:proofErr w:type="spellEnd"/>
            <w:r w:rsidRPr="00E25B18">
              <w:rPr>
                <w:sz w:val="22"/>
                <w:szCs w:val="22"/>
              </w:rPr>
              <w:t>-e-Pol (</w:t>
            </w:r>
            <w:r w:rsidR="00C87950" w:rsidRPr="00E25B18">
              <w:rPr>
                <w:sz w:val="22"/>
                <w:szCs w:val="22"/>
              </w:rPr>
              <w:t>532</w:t>
            </w:r>
            <w:r w:rsidRPr="00E25B18">
              <w:rPr>
                <w:sz w:val="22"/>
                <w:szCs w:val="22"/>
              </w:rPr>
              <w:t>)</w:t>
            </w:r>
          </w:p>
          <w:p w14:paraId="76FAD03A" w14:textId="40C34459" w:rsidR="00124B66" w:rsidRPr="00E25B18" w:rsidRDefault="00124B66" w:rsidP="00124B66">
            <w:pPr>
              <w:jc w:val="both"/>
              <w:rPr>
                <w:sz w:val="22"/>
                <w:szCs w:val="22"/>
              </w:rPr>
            </w:pPr>
            <w:proofErr w:type="spellStart"/>
            <w:r w:rsidRPr="00E25B18">
              <w:rPr>
                <w:sz w:val="22"/>
                <w:szCs w:val="22"/>
              </w:rPr>
              <w:t>Takhar</w:t>
            </w:r>
            <w:proofErr w:type="spellEnd"/>
            <w:r w:rsidRPr="00E25B18">
              <w:rPr>
                <w:sz w:val="22"/>
                <w:szCs w:val="22"/>
              </w:rPr>
              <w:t xml:space="preserve"> (</w:t>
            </w:r>
            <w:r w:rsidR="00C87950" w:rsidRPr="00E25B18">
              <w:rPr>
                <w:sz w:val="22"/>
                <w:szCs w:val="22"/>
              </w:rPr>
              <w:t>933.7</w:t>
            </w:r>
            <w:r w:rsidRPr="00E25B18">
              <w:rPr>
                <w:sz w:val="22"/>
                <w:szCs w:val="22"/>
              </w:rPr>
              <w:t>)</w:t>
            </w:r>
          </w:p>
          <w:p w14:paraId="49DFADA4" w14:textId="1E21D869" w:rsidR="00124B66" w:rsidRPr="00E25B18" w:rsidRDefault="00124B66" w:rsidP="00124B66">
            <w:pPr>
              <w:jc w:val="both"/>
              <w:rPr>
                <w:sz w:val="22"/>
                <w:szCs w:val="22"/>
              </w:rPr>
            </w:pPr>
            <w:r w:rsidRPr="00E25B18">
              <w:rPr>
                <w:sz w:val="22"/>
                <w:szCs w:val="22"/>
              </w:rPr>
              <w:t>Wardak (</w:t>
            </w:r>
            <w:r w:rsidR="00C87950" w:rsidRPr="00E25B18">
              <w:rPr>
                <w:sz w:val="22"/>
                <w:szCs w:val="22"/>
              </w:rPr>
              <w:t>567.6</w:t>
            </w:r>
            <w:r w:rsidRPr="00E25B18">
              <w:rPr>
                <w:sz w:val="22"/>
                <w:szCs w:val="22"/>
              </w:rPr>
              <w:t>)</w:t>
            </w:r>
          </w:p>
        </w:tc>
        <w:tc>
          <w:tcPr>
            <w:tcW w:w="3443" w:type="dxa"/>
          </w:tcPr>
          <w:p w14:paraId="25154F09" w14:textId="77777777" w:rsidR="00B80812" w:rsidRPr="00E25B18" w:rsidRDefault="00B80812" w:rsidP="0089497E">
            <w:pPr>
              <w:jc w:val="both"/>
              <w:rPr>
                <w:sz w:val="22"/>
                <w:szCs w:val="22"/>
              </w:rPr>
            </w:pPr>
            <w:r w:rsidRPr="00E25B18">
              <w:rPr>
                <w:sz w:val="22"/>
                <w:szCs w:val="22"/>
              </w:rPr>
              <w:t>Together with the 5 provinces mentioned above, these provinces are seen as those where network expansion will be possible and necessary from the demand point of view in the short-term (up to 2020)</w:t>
            </w:r>
          </w:p>
        </w:tc>
        <w:tc>
          <w:tcPr>
            <w:tcW w:w="1710" w:type="dxa"/>
          </w:tcPr>
          <w:p w14:paraId="3D85D9AC" w14:textId="2B89B2E7" w:rsidR="00B80812" w:rsidRPr="00E25B18" w:rsidRDefault="0006783E" w:rsidP="00EB3992">
            <w:pPr>
              <w:jc w:val="both"/>
              <w:rPr>
                <w:sz w:val="22"/>
                <w:szCs w:val="22"/>
              </w:rPr>
            </w:pPr>
            <w:proofErr w:type="spellStart"/>
            <w:r w:rsidRPr="00E25B18">
              <w:rPr>
                <w:sz w:val="22"/>
                <w:szCs w:val="22"/>
              </w:rPr>
              <w:t>Samangan</w:t>
            </w:r>
            <w:proofErr w:type="spellEnd"/>
          </w:p>
        </w:tc>
      </w:tr>
      <w:tr w:rsidR="00B80812" w:rsidRPr="00E25B18" w14:paraId="040AFA5D" w14:textId="77777777" w:rsidTr="0089497E">
        <w:tc>
          <w:tcPr>
            <w:tcW w:w="1165" w:type="dxa"/>
          </w:tcPr>
          <w:p w14:paraId="38143B02" w14:textId="0E8F87E6" w:rsidR="00B80812" w:rsidRPr="00E25B18" w:rsidRDefault="00B80812" w:rsidP="00EB3992">
            <w:pPr>
              <w:rPr>
                <w:sz w:val="22"/>
                <w:szCs w:val="22"/>
              </w:rPr>
            </w:pPr>
            <w:r w:rsidRPr="00E25B18">
              <w:rPr>
                <w:sz w:val="22"/>
                <w:szCs w:val="22"/>
              </w:rPr>
              <w:t xml:space="preserve">3. Connection to the grid possible </w:t>
            </w:r>
          </w:p>
        </w:tc>
        <w:tc>
          <w:tcPr>
            <w:tcW w:w="1890" w:type="dxa"/>
          </w:tcPr>
          <w:p w14:paraId="7B28987C" w14:textId="77777777" w:rsidR="00B80812" w:rsidRPr="00E25B18" w:rsidRDefault="00B80812" w:rsidP="00EB3992">
            <w:pPr>
              <w:rPr>
                <w:sz w:val="22"/>
                <w:szCs w:val="22"/>
              </w:rPr>
            </w:pPr>
            <w:r w:rsidRPr="00E25B18">
              <w:rPr>
                <w:sz w:val="22"/>
                <w:szCs w:val="22"/>
              </w:rPr>
              <w:t xml:space="preserve">13 provinces: </w:t>
            </w:r>
            <w:proofErr w:type="spellStart"/>
            <w:r w:rsidRPr="00E25B18">
              <w:rPr>
                <w:sz w:val="22"/>
                <w:szCs w:val="22"/>
              </w:rPr>
              <w:t>Badghis</w:t>
            </w:r>
            <w:proofErr w:type="spellEnd"/>
            <w:r w:rsidRPr="00E25B18">
              <w:rPr>
                <w:sz w:val="22"/>
                <w:szCs w:val="22"/>
              </w:rPr>
              <w:t xml:space="preserve">, </w:t>
            </w:r>
            <w:proofErr w:type="spellStart"/>
            <w:r w:rsidRPr="00E25B18">
              <w:rPr>
                <w:sz w:val="22"/>
                <w:szCs w:val="22"/>
              </w:rPr>
              <w:t>Bamyan</w:t>
            </w:r>
            <w:proofErr w:type="spellEnd"/>
            <w:r w:rsidRPr="00E25B18">
              <w:rPr>
                <w:sz w:val="22"/>
                <w:szCs w:val="22"/>
              </w:rPr>
              <w:t xml:space="preserve">, </w:t>
            </w:r>
            <w:proofErr w:type="spellStart"/>
            <w:r w:rsidRPr="00E25B18">
              <w:rPr>
                <w:sz w:val="22"/>
                <w:szCs w:val="22"/>
              </w:rPr>
              <w:t>Ghazni</w:t>
            </w:r>
            <w:proofErr w:type="spellEnd"/>
            <w:r w:rsidRPr="00E25B18">
              <w:rPr>
                <w:sz w:val="22"/>
                <w:szCs w:val="22"/>
              </w:rPr>
              <w:t xml:space="preserve">, </w:t>
            </w:r>
            <w:proofErr w:type="spellStart"/>
            <w:r w:rsidRPr="00E25B18">
              <w:rPr>
                <w:sz w:val="22"/>
                <w:szCs w:val="22"/>
              </w:rPr>
              <w:t>Ghor</w:t>
            </w:r>
            <w:proofErr w:type="spellEnd"/>
            <w:r w:rsidRPr="00E25B18">
              <w:rPr>
                <w:sz w:val="22"/>
                <w:szCs w:val="22"/>
              </w:rPr>
              <w:t xml:space="preserve">, </w:t>
            </w:r>
            <w:proofErr w:type="spellStart"/>
            <w:r w:rsidRPr="00E25B18">
              <w:rPr>
                <w:sz w:val="22"/>
                <w:szCs w:val="22"/>
              </w:rPr>
              <w:t>Kapisa</w:t>
            </w:r>
            <w:proofErr w:type="spellEnd"/>
            <w:r w:rsidRPr="00E25B18">
              <w:rPr>
                <w:sz w:val="22"/>
                <w:szCs w:val="22"/>
              </w:rPr>
              <w:t xml:space="preserve">, </w:t>
            </w:r>
            <w:proofErr w:type="spellStart"/>
            <w:r w:rsidRPr="00E25B18">
              <w:rPr>
                <w:sz w:val="22"/>
                <w:szCs w:val="22"/>
              </w:rPr>
              <w:t>Khost</w:t>
            </w:r>
            <w:proofErr w:type="spellEnd"/>
            <w:r w:rsidRPr="00E25B18">
              <w:rPr>
                <w:sz w:val="22"/>
                <w:szCs w:val="22"/>
              </w:rPr>
              <w:t xml:space="preserve">, </w:t>
            </w:r>
            <w:proofErr w:type="spellStart"/>
            <w:r w:rsidRPr="00E25B18">
              <w:rPr>
                <w:sz w:val="22"/>
                <w:szCs w:val="22"/>
              </w:rPr>
              <w:t>Kunar</w:t>
            </w:r>
            <w:proofErr w:type="spellEnd"/>
            <w:r w:rsidRPr="00E25B18">
              <w:rPr>
                <w:sz w:val="22"/>
                <w:szCs w:val="22"/>
              </w:rPr>
              <w:t xml:space="preserve">, </w:t>
            </w:r>
            <w:proofErr w:type="spellStart"/>
            <w:r w:rsidRPr="00E25B18">
              <w:rPr>
                <w:sz w:val="22"/>
                <w:szCs w:val="22"/>
              </w:rPr>
              <w:t>Logar</w:t>
            </w:r>
            <w:proofErr w:type="spellEnd"/>
            <w:r w:rsidRPr="00E25B18">
              <w:rPr>
                <w:sz w:val="22"/>
                <w:szCs w:val="22"/>
              </w:rPr>
              <w:t xml:space="preserve">, </w:t>
            </w:r>
            <w:proofErr w:type="spellStart"/>
            <w:r w:rsidRPr="00E25B18">
              <w:rPr>
                <w:sz w:val="22"/>
                <w:szCs w:val="22"/>
              </w:rPr>
              <w:t>Paktia</w:t>
            </w:r>
            <w:proofErr w:type="spellEnd"/>
            <w:r w:rsidRPr="00E25B18">
              <w:rPr>
                <w:sz w:val="22"/>
                <w:szCs w:val="22"/>
              </w:rPr>
              <w:t xml:space="preserve">, </w:t>
            </w:r>
            <w:proofErr w:type="spellStart"/>
            <w:r w:rsidRPr="00E25B18">
              <w:rPr>
                <w:sz w:val="22"/>
                <w:szCs w:val="22"/>
              </w:rPr>
              <w:t>Paktika</w:t>
            </w:r>
            <w:proofErr w:type="spellEnd"/>
            <w:r w:rsidRPr="00E25B18">
              <w:rPr>
                <w:sz w:val="22"/>
                <w:szCs w:val="22"/>
              </w:rPr>
              <w:t xml:space="preserve"> </w:t>
            </w:r>
            <w:proofErr w:type="spellStart"/>
            <w:r w:rsidRPr="00E25B18">
              <w:rPr>
                <w:sz w:val="22"/>
                <w:szCs w:val="22"/>
              </w:rPr>
              <w:t>Panjshir</w:t>
            </w:r>
            <w:proofErr w:type="spellEnd"/>
            <w:r w:rsidRPr="00E25B18">
              <w:rPr>
                <w:sz w:val="22"/>
                <w:szCs w:val="22"/>
              </w:rPr>
              <w:t xml:space="preserve">, </w:t>
            </w:r>
            <w:proofErr w:type="spellStart"/>
            <w:r w:rsidRPr="00E25B18">
              <w:rPr>
                <w:sz w:val="22"/>
                <w:szCs w:val="22"/>
              </w:rPr>
              <w:t>Uruzgan</w:t>
            </w:r>
            <w:proofErr w:type="spellEnd"/>
            <w:r w:rsidRPr="00E25B18">
              <w:rPr>
                <w:sz w:val="22"/>
                <w:szCs w:val="22"/>
              </w:rPr>
              <w:t xml:space="preserve">, and </w:t>
            </w:r>
            <w:proofErr w:type="spellStart"/>
            <w:r w:rsidRPr="00E25B18">
              <w:rPr>
                <w:sz w:val="22"/>
                <w:szCs w:val="22"/>
              </w:rPr>
              <w:t>Zabul</w:t>
            </w:r>
            <w:proofErr w:type="spellEnd"/>
          </w:p>
        </w:tc>
        <w:tc>
          <w:tcPr>
            <w:tcW w:w="2340" w:type="dxa"/>
          </w:tcPr>
          <w:p w14:paraId="161EE866" w14:textId="19DF6FA2" w:rsidR="00B80812" w:rsidRPr="00E25B18" w:rsidRDefault="00AF4191" w:rsidP="00EB3992">
            <w:pPr>
              <w:jc w:val="both"/>
              <w:rPr>
                <w:b/>
                <w:sz w:val="22"/>
                <w:szCs w:val="22"/>
              </w:rPr>
            </w:pPr>
            <w:r w:rsidRPr="00E25B18">
              <w:rPr>
                <w:b/>
                <w:sz w:val="22"/>
                <w:szCs w:val="22"/>
              </w:rPr>
              <w:t>Total:</w:t>
            </w:r>
            <w:r w:rsidR="00DD2709" w:rsidRPr="00E25B18">
              <w:rPr>
                <w:b/>
                <w:sz w:val="22"/>
                <w:szCs w:val="22"/>
              </w:rPr>
              <w:t xml:space="preserve"> 6199.6</w:t>
            </w:r>
          </w:p>
          <w:p w14:paraId="70A2531C" w14:textId="33EEADB0" w:rsidR="00AF4191" w:rsidRPr="00E25B18" w:rsidRDefault="00AF4191" w:rsidP="00EB3992">
            <w:pPr>
              <w:jc w:val="both"/>
              <w:rPr>
                <w:sz w:val="22"/>
                <w:szCs w:val="22"/>
              </w:rPr>
            </w:pPr>
            <w:proofErr w:type="spellStart"/>
            <w:r w:rsidRPr="00E25B18">
              <w:rPr>
                <w:sz w:val="22"/>
                <w:szCs w:val="22"/>
              </w:rPr>
              <w:t>Badghis</w:t>
            </w:r>
            <w:proofErr w:type="spellEnd"/>
            <w:r w:rsidR="00D934AB" w:rsidRPr="00E25B18">
              <w:rPr>
                <w:sz w:val="22"/>
                <w:szCs w:val="22"/>
              </w:rPr>
              <w:t xml:space="preserve"> (</w:t>
            </w:r>
            <w:r w:rsidR="00A90180" w:rsidRPr="00E25B18">
              <w:rPr>
                <w:sz w:val="22"/>
                <w:szCs w:val="22"/>
              </w:rPr>
              <w:t>471.9</w:t>
            </w:r>
            <w:r w:rsidR="00D934AB" w:rsidRPr="00E25B18">
              <w:rPr>
                <w:sz w:val="22"/>
                <w:szCs w:val="22"/>
              </w:rPr>
              <w:t>)</w:t>
            </w:r>
          </w:p>
          <w:p w14:paraId="2E52C55C" w14:textId="6689F870" w:rsidR="00AF4191" w:rsidRPr="00E25B18" w:rsidRDefault="00AF4191" w:rsidP="00AF4191">
            <w:pPr>
              <w:jc w:val="both"/>
              <w:rPr>
                <w:sz w:val="22"/>
                <w:szCs w:val="22"/>
              </w:rPr>
            </w:pPr>
            <w:proofErr w:type="spellStart"/>
            <w:r w:rsidRPr="00E25B18">
              <w:rPr>
                <w:sz w:val="22"/>
                <w:szCs w:val="22"/>
              </w:rPr>
              <w:t>Bamyan</w:t>
            </w:r>
            <w:proofErr w:type="spellEnd"/>
            <w:r w:rsidR="00D934AB" w:rsidRPr="00E25B18">
              <w:rPr>
                <w:sz w:val="22"/>
                <w:szCs w:val="22"/>
              </w:rPr>
              <w:t xml:space="preserve"> (</w:t>
            </w:r>
            <w:r w:rsidR="00A90180" w:rsidRPr="00E25B18">
              <w:rPr>
                <w:sz w:val="22"/>
                <w:szCs w:val="22"/>
              </w:rPr>
              <w:t>425.5</w:t>
            </w:r>
            <w:r w:rsidR="00D934AB" w:rsidRPr="00E25B18">
              <w:rPr>
                <w:sz w:val="22"/>
                <w:szCs w:val="22"/>
              </w:rPr>
              <w:t>)</w:t>
            </w:r>
          </w:p>
          <w:p w14:paraId="359B1BA5" w14:textId="560CD6EC" w:rsidR="00AF4191" w:rsidRPr="00E25B18" w:rsidRDefault="00AF4191" w:rsidP="00AF4191">
            <w:pPr>
              <w:jc w:val="both"/>
              <w:rPr>
                <w:sz w:val="22"/>
                <w:szCs w:val="22"/>
              </w:rPr>
            </w:pPr>
            <w:proofErr w:type="spellStart"/>
            <w:r w:rsidRPr="00E25B18">
              <w:rPr>
                <w:sz w:val="22"/>
                <w:szCs w:val="22"/>
              </w:rPr>
              <w:t>Ghazni</w:t>
            </w:r>
            <w:proofErr w:type="spellEnd"/>
            <w:r w:rsidR="00D934AB" w:rsidRPr="00E25B18">
              <w:rPr>
                <w:sz w:val="22"/>
                <w:szCs w:val="22"/>
              </w:rPr>
              <w:t xml:space="preserve"> (</w:t>
            </w:r>
            <w:r w:rsidR="00A90180" w:rsidRPr="00E25B18">
              <w:rPr>
                <w:sz w:val="22"/>
                <w:szCs w:val="22"/>
              </w:rPr>
              <w:t>1168.8</w:t>
            </w:r>
            <w:r w:rsidR="00D934AB" w:rsidRPr="00E25B18">
              <w:rPr>
                <w:sz w:val="22"/>
                <w:szCs w:val="22"/>
              </w:rPr>
              <w:t>)</w:t>
            </w:r>
          </w:p>
          <w:p w14:paraId="37E282B9" w14:textId="459E0DB3" w:rsidR="00AF4191" w:rsidRPr="00E25B18" w:rsidRDefault="00AF4191" w:rsidP="00AF4191">
            <w:pPr>
              <w:jc w:val="both"/>
              <w:rPr>
                <w:sz w:val="22"/>
                <w:szCs w:val="22"/>
              </w:rPr>
            </w:pPr>
            <w:proofErr w:type="spellStart"/>
            <w:r w:rsidRPr="00E25B18">
              <w:rPr>
                <w:sz w:val="22"/>
                <w:szCs w:val="22"/>
              </w:rPr>
              <w:t>Ghor</w:t>
            </w:r>
            <w:proofErr w:type="spellEnd"/>
            <w:r w:rsidR="00D934AB" w:rsidRPr="00E25B18">
              <w:rPr>
                <w:sz w:val="22"/>
                <w:szCs w:val="22"/>
              </w:rPr>
              <w:t xml:space="preserve"> (</w:t>
            </w:r>
            <w:r w:rsidR="00A90180" w:rsidRPr="00E25B18">
              <w:rPr>
                <w:sz w:val="22"/>
                <w:szCs w:val="22"/>
              </w:rPr>
              <w:t>657.2</w:t>
            </w:r>
            <w:r w:rsidR="00D934AB" w:rsidRPr="00E25B18">
              <w:rPr>
                <w:sz w:val="22"/>
                <w:szCs w:val="22"/>
              </w:rPr>
              <w:t>)</w:t>
            </w:r>
          </w:p>
          <w:p w14:paraId="5C403C4D" w14:textId="5B80706E" w:rsidR="00AF4191" w:rsidRPr="00E25B18" w:rsidRDefault="00AF4191" w:rsidP="00AF4191">
            <w:pPr>
              <w:jc w:val="both"/>
              <w:rPr>
                <w:sz w:val="22"/>
                <w:szCs w:val="22"/>
              </w:rPr>
            </w:pPr>
            <w:proofErr w:type="spellStart"/>
            <w:r w:rsidRPr="00E25B18">
              <w:rPr>
                <w:sz w:val="22"/>
                <w:szCs w:val="22"/>
              </w:rPr>
              <w:t>Kapisa</w:t>
            </w:r>
            <w:proofErr w:type="spellEnd"/>
            <w:r w:rsidR="00D934AB" w:rsidRPr="00E25B18">
              <w:rPr>
                <w:sz w:val="22"/>
                <w:szCs w:val="22"/>
              </w:rPr>
              <w:t xml:space="preserve"> (</w:t>
            </w:r>
            <w:r w:rsidR="00A90180" w:rsidRPr="00E25B18">
              <w:rPr>
                <w:sz w:val="22"/>
                <w:szCs w:val="22"/>
              </w:rPr>
              <w:t>419.8</w:t>
            </w:r>
            <w:r w:rsidR="00D934AB" w:rsidRPr="00E25B18">
              <w:rPr>
                <w:sz w:val="22"/>
                <w:szCs w:val="22"/>
              </w:rPr>
              <w:t>)</w:t>
            </w:r>
          </w:p>
          <w:p w14:paraId="7A250B38" w14:textId="36523D6F" w:rsidR="00AF4191" w:rsidRPr="00E25B18" w:rsidRDefault="00AF4191" w:rsidP="00AF4191">
            <w:pPr>
              <w:jc w:val="both"/>
              <w:rPr>
                <w:sz w:val="22"/>
                <w:szCs w:val="22"/>
              </w:rPr>
            </w:pPr>
            <w:proofErr w:type="spellStart"/>
            <w:r w:rsidRPr="00E25B18">
              <w:rPr>
                <w:sz w:val="22"/>
                <w:szCs w:val="22"/>
              </w:rPr>
              <w:t>Khost</w:t>
            </w:r>
            <w:proofErr w:type="spellEnd"/>
            <w:r w:rsidR="00D934AB" w:rsidRPr="00E25B18">
              <w:rPr>
                <w:sz w:val="22"/>
                <w:szCs w:val="22"/>
              </w:rPr>
              <w:t xml:space="preserve"> (</w:t>
            </w:r>
            <w:r w:rsidR="00DD2709" w:rsidRPr="00E25B18">
              <w:rPr>
                <w:sz w:val="22"/>
                <w:szCs w:val="22"/>
              </w:rPr>
              <w:t>546.8</w:t>
            </w:r>
            <w:r w:rsidR="00D934AB" w:rsidRPr="00E25B18">
              <w:rPr>
                <w:sz w:val="22"/>
                <w:szCs w:val="22"/>
              </w:rPr>
              <w:t>)</w:t>
            </w:r>
          </w:p>
          <w:p w14:paraId="2CFAE0BA" w14:textId="0C0B89D1" w:rsidR="00AF4191" w:rsidRPr="00E25B18" w:rsidRDefault="00AF4191" w:rsidP="00AF4191">
            <w:pPr>
              <w:jc w:val="both"/>
              <w:rPr>
                <w:sz w:val="22"/>
                <w:szCs w:val="22"/>
              </w:rPr>
            </w:pPr>
            <w:proofErr w:type="spellStart"/>
            <w:r w:rsidRPr="00E25B18">
              <w:rPr>
                <w:sz w:val="22"/>
                <w:szCs w:val="22"/>
              </w:rPr>
              <w:t>Kunar</w:t>
            </w:r>
            <w:proofErr w:type="spellEnd"/>
            <w:r w:rsidR="00D934AB" w:rsidRPr="00E25B18">
              <w:rPr>
                <w:sz w:val="22"/>
                <w:szCs w:val="22"/>
              </w:rPr>
              <w:t xml:space="preserve"> (</w:t>
            </w:r>
            <w:r w:rsidR="00DD2709" w:rsidRPr="00E25B18">
              <w:rPr>
                <w:sz w:val="22"/>
                <w:szCs w:val="22"/>
              </w:rPr>
              <w:t>428.8</w:t>
            </w:r>
            <w:r w:rsidR="00D934AB" w:rsidRPr="00E25B18">
              <w:rPr>
                <w:sz w:val="22"/>
                <w:szCs w:val="22"/>
              </w:rPr>
              <w:t>)</w:t>
            </w:r>
          </w:p>
          <w:p w14:paraId="286F63AA" w14:textId="31B2DD23" w:rsidR="00AF4191" w:rsidRPr="00E25B18" w:rsidRDefault="00AF4191" w:rsidP="00AF4191">
            <w:pPr>
              <w:jc w:val="both"/>
              <w:rPr>
                <w:sz w:val="22"/>
                <w:szCs w:val="22"/>
              </w:rPr>
            </w:pPr>
            <w:proofErr w:type="spellStart"/>
            <w:r w:rsidRPr="00E25B18">
              <w:rPr>
                <w:sz w:val="22"/>
                <w:szCs w:val="22"/>
              </w:rPr>
              <w:t>Logar</w:t>
            </w:r>
            <w:proofErr w:type="spellEnd"/>
            <w:r w:rsidR="00D934AB" w:rsidRPr="00E25B18">
              <w:rPr>
                <w:sz w:val="22"/>
                <w:szCs w:val="22"/>
              </w:rPr>
              <w:t xml:space="preserve"> (</w:t>
            </w:r>
            <w:r w:rsidR="00DD2709" w:rsidRPr="00E25B18">
              <w:rPr>
                <w:sz w:val="22"/>
                <w:szCs w:val="22"/>
              </w:rPr>
              <w:t>373.1</w:t>
            </w:r>
            <w:r w:rsidR="00D934AB" w:rsidRPr="00E25B18">
              <w:rPr>
                <w:sz w:val="22"/>
                <w:szCs w:val="22"/>
              </w:rPr>
              <w:t>)</w:t>
            </w:r>
          </w:p>
          <w:p w14:paraId="57B026BC" w14:textId="35DA42C2" w:rsidR="00AF4191" w:rsidRPr="00E25B18" w:rsidRDefault="00AF4191" w:rsidP="00AF4191">
            <w:pPr>
              <w:jc w:val="both"/>
              <w:rPr>
                <w:sz w:val="22"/>
                <w:szCs w:val="22"/>
              </w:rPr>
            </w:pPr>
            <w:proofErr w:type="spellStart"/>
            <w:r w:rsidRPr="00E25B18">
              <w:rPr>
                <w:sz w:val="22"/>
                <w:szCs w:val="22"/>
              </w:rPr>
              <w:t>Paktia</w:t>
            </w:r>
            <w:proofErr w:type="spellEnd"/>
            <w:r w:rsidR="00D934AB" w:rsidRPr="00E25B18">
              <w:rPr>
                <w:sz w:val="22"/>
                <w:szCs w:val="22"/>
              </w:rPr>
              <w:t xml:space="preserve"> (</w:t>
            </w:r>
            <w:r w:rsidR="00DD2709" w:rsidRPr="00E25B18">
              <w:rPr>
                <w:sz w:val="22"/>
                <w:szCs w:val="22"/>
              </w:rPr>
              <w:t>525</w:t>
            </w:r>
            <w:r w:rsidR="00D934AB" w:rsidRPr="00E25B18">
              <w:rPr>
                <w:sz w:val="22"/>
                <w:szCs w:val="22"/>
              </w:rPr>
              <w:t>)</w:t>
            </w:r>
          </w:p>
          <w:p w14:paraId="677785F3" w14:textId="113FEB6A" w:rsidR="00AF4191" w:rsidRPr="00E25B18" w:rsidRDefault="00AF4191" w:rsidP="00AF4191">
            <w:pPr>
              <w:jc w:val="both"/>
              <w:rPr>
                <w:sz w:val="22"/>
                <w:szCs w:val="22"/>
              </w:rPr>
            </w:pPr>
            <w:proofErr w:type="spellStart"/>
            <w:r w:rsidRPr="00E25B18">
              <w:rPr>
                <w:sz w:val="22"/>
                <w:szCs w:val="22"/>
              </w:rPr>
              <w:t>Paktika</w:t>
            </w:r>
            <w:proofErr w:type="spellEnd"/>
            <w:r w:rsidR="00D934AB" w:rsidRPr="00E25B18">
              <w:rPr>
                <w:sz w:val="22"/>
                <w:szCs w:val="22"/>
              </w:rPr>
              <w:t xml:space="preserve"> (</w:t>
            </w:r>
            <w:r w:rsidR="00DD2709" w:rsidRPr="00E25B18">
              <w:rPr>
                <w:sz w:val="22"/>
                <w:szCs w:val="22"/>
              </w:rPr>
              <w:t>413.8</w:t>
            </w:r>
            <w:r w:rsidR="00D934AB" w:rsidRPr="00E25B18">
              <w:rPr>
                <w:sz w:val="22"/>
                <w:szCs w:val="22"/>
              </w:rPr>
              <w:t>)</w:t>
            </w:r>
          </w:p>
          <w:p w14:paraId="7110876F" w14:textId="5C36FA4D" w:rsidR="00AF4191" w:rsidRPr="00E25B18" w:rsidRDefault="00AF4191" w:rsidP="00AF4191">
            <w:pPr>
              <w:jc w:val="both"/>
              <w:rPr>
                <w:sz w:val="22"/>
                <w:szCs w:val="22"/>
              </w:rPr>
            </w:pPr>
            <w:proofErr w:type="spellStart"/>
            <w:r w:rsidRPr="00E25B18">
              <w:rPr>
                <w:sz w:val="22"/>
                <w:szCs w:val="22"/>
              </w:rPr>
              <w:t>Panjshir</w:t>
            </w:r>
            <w:proofErr w:type="spellEnd"/>
            <w:r w:rsidR="00D934AB" w:rsidRPr="00E25B18">
              <w:rPr>
                <w:sz w:val="22"/>
                <w:szCs w:val="22"/>
              </w:rPr>
              <w:t xml:space="preserve"> (</w:t>
            </w:r>
            <w:r w:rsidR="00DD2709" w:rsidRPr="00E25B18">
              <w:rPr>
                <w:sz w:val="22"/>
                <w:szCs w:val="22"/>
              </w:rPr>
              <w:t>146.1</w:t>
            </w:r>
            <w:r w:rsidR="00D934AB" w:rsidRPr="00E25B18">
              <w:rPr>
                <w:sz w:val="22"/>
                <w:szCs w:val="22"/>
              </w:rPr>
              <w:t>)</w:t>
            </w:r>
          </w:p>
          <w:p w14:paraId="3B443941" w14:textId="442D5009" w:rsidR="00AF4191" w:rsidRPr="00E25B18" w:rsidRDefault="00AF4191" w:rsidP="00AF4191">
            <w:pPr>
              <w:jc w:val="both"/>
              <w:rPr>
                <w:sz w:val="22"/>
                <w:szCs w:val="22"/>
              </w:rPr>
            </w:pPr>
            <w:proofErr w:type="spellStart"/>
            <w:r w:rsidRPr="00E25B18">
              <w:rPr>
                <w:sz w:val="22"/>
                <w:szCs w:val="22"/>
              </w:rPr>
              <w:t>Uruzgan</w:t>
            </w:r>
            <w:proofErr w:type="spellEnd"/>
            <w:r w:rsidR="00D934AB" w:rsidRPr="00E25B18">
              <w:rPr>
                <w:sz w:val="22"/>
                <w:szCs w:val="22"/>
              </w:rPr>
              <w:t xml:space="preserve"> (</w:t>
            </w:r>
            <w:r w:rsidR="00DD2709" w:rsidRPr="00E25B18">
              <w:rPr>
                <w:sz w:val="22"/>
                <w:szCs w:val="22"/>
              </w:rPr>
              <w:t>333.5</w:t>
            </w:r>
            <w:r w:rsidR="00D934AB" w:rsidRPr="00E25B18">
              <w:rPr>
                <w:sz w:val="22"/>
                <w:szCs w:val="22"/>
              </w:rPr>
              <w:t>)</w:t>
            </w:r>
          </w:p>
          <w:p w14:paraId="5F6EC84D" w14:textId="196450F9" w:rsidR="00AF4191" w:rsidRPr="00E25B18" w:rsidRDefault="00AF4191" w:rsidP="00AF4191">
            <w:pPr>
              <w:jc w:val="both"/>
              <w:rPr>
                <w:sz w:val="22"/>
                <w:szCs w:val="22"/>
              </w:rPr>
            </w:pPr>
            <w:proofErr w:type="spellStart"/>
            <w:r w:rsidRPr="00E25B18">
              <w:rPr>
                <w:sz w:val="22"/>
                <w:szCs w:val="22"/>
              </w:rPr>
              <w:t>Zabul</w:t>
            </w:r>
            <w:proofErr w:type="spellEnd"/>
            <w:r w:rsidR="00D934AB" w:rsidRPr="00E25B18">
              <w:rPr>
                <w:sz w:val="22"/>
                <w:szCs w:val="22"/>
              </w:rPr>
              <w:t xml:space="preserve"> (</w:t>
            </w:r>
            <w:r w:rsidR="00DD2709" w:rsidRPr="00E25B18">
              <w:rPr>
                <w:sz w:val="22"/>
                <w:szCs w:val="22"/>
              </w:rPr>
              <w:t>289.3</w:t>
            </w:r>
            <w:r w:rsidR="00D934AB" w:rsidRPr="00E25B18">
              <w:rPr>
                <w:sz w:val="22"/>
                <w:szCs w:val="22"/>
              </w:rPr>
              <w:t>)</w:t>
            </w:r>
          </w:p>
        </w:tc>
        <w:tc>
          <w:tcPr>
            <w:tcW w:w="3443" w:type="dxa"/>
          </w:tcPr>
          <w:p w14:paraId="38072A88" w14:textId="77777777" w:rsidR="00B80812" w:rsidRPr="00E25B18" w:rsidRDefault="00B80812" w:rsidP="0089497E">
            <w:pPr>
              <w:jc w:val="both"/>
              <w:rPr>
                <w:sz w:val="22"/>
                <w:szCs w:val="22"/>
              </w:rPr>
            </w:pPr>
            <w:r w:rsidRPr="00E25B18">
              <w:rPr>
                <w:sz w:val="22"/>
                <w:szCs w:val="22"/>
              </w:rPr>
              <w:t>These provinces are expected to be connected to the electricity grid post 2020.</w:t>
            </w:r>
          </w:p>
        </w:tc>
        <w:tc>
          <w:tcPr>
            <w:tcW w:w="1710" w:type="dxa"/>
          </w:tcPr>
          <w:p w14:paraId="05F78737" w14:textId="5CA10AC1" w:rsidR="00B80812" w:rsidRPr="00E25B18" w:rsidRDefault="0006783E" w:rsidP="00EB3992">
            <w:pPr>
              <w:jc w:val="both"/>
              <w:rPr>
                <w:sz w:val="22"/>
                <w:szCs w:val="22"/>
              </w:rPr>
            </w:pPr>
            <w:proofErr w:type="spellStart"/>
            <w:r w:rsidRPr="00E25B18">
              <w:rPr>
                <w:sz w:val="22"/>
                <w:szCs w:val="22"/>
              </w:rPr>
              <w:t>Bamyan</w:t>
            </w:r>
            <w:proofErr w:type="spellEnd"/>
          </w:p>
        </w:tc>
      </w:tr>
      <w:tr w:rsidR="00B80812" w:rsidRPr="00E25B18" w14:paraId="6C88BB58" w14:textId="77777777" w:rsidTr="0089497E">
        <w:tc>
          <w:tcPr>
            <w:tcW w:w="1165" w:type="dxa"/>
          </w:tcPr>
          <w:p w14:paraId="343369CC" w14:textId="43553A05" w:rsidR="00B80812" w:rsidRPr="00E25B18" w:rsidRDefault="00B80812" w:rsidP="00EB3992">
            <w:pPr>
              <w:jc w:val="both"/>
              <w:rPr>
                <w:sz w:val="22"/>
                <w:szCs w:val="22"/>
              </w:rPr>
            </w:pPr>
            <w:r w:rsidRPr="00E25B18">
              <w:rPr>
                <w:sz w:val="22"/>
                <w:szCs w:val="22"/>
              </w:rPr>
              <w:lastRenderedPageBreak/>
              <w:t>4. Connected to Iran</w:t>
            </w:r>
          </w:p>
        </w:tc>
        <w:tc>
          <w:tcPr>
            <w:tcW w:w="1890" w:type="dxa"/>
          </w:tcPr>
          <w:p w14:paraId="336E90CD" w14:textId="77777777" w:rsidR="00B80812" w:rsidRPr="00E25B18" w:rsidRDefault="00B80812" w:rsidP="00EB3992">
            <w:pPr>
              <w:jc w:val="both"/>
              <w:rPr>
                <w:sz w:val="22"/>
                <w:szCs w:val="22"/>
              </w:rPr>
            </w:pPr>
            <w:proofErr w:type="spellStart"/>
            <w:r w:rsidRPr="00E25B18">
              <w:rPr>
                <w:sz w:val="22"/>
                <w:szCs w:val="22"/>
              </w:rPr>
              <w:t>Nimruz</w:t>
            </w:r>
            <w:proofErr w:type="spellEnd"/>
          </w:p>
        </w:tc>
        <w:tc>
          <w:tcPr>
            <w:tcW w:w="2340" w:type="dxa"/>
          </w:tcPr>
          <w:p w14:paraId="33B5CC35" w14:textId="02463A97" w:rsidR="00B80812" w:rsidRPr="00E25B18" w:rsidRDefault="0089497E" w:rsidP="00EB3992">
            <w:pPr>
              <w:jc w:val="both"/>
              <w:rPr>
                <w:b/>
                <w:sz w:val="22"/>
                <w:szCs w:val="22"/>
              </w:rPr>
            </w:pPr>
            <w:r w:rsidRPr="00E25B18">
              <w:rPr>
                <w:b/>
                <w:sz w:val="22"/>
                <w:szCs w:val="22"/>
              </w:rPr>
              <w:t>Total: 156.6</w:t>
            </w:r>
          </w:p>
        </w:tc>
        <w:tc>
          <w:tcPr>
            <w:tcW w:w="3443" w:type="dxa"/>
          </w:tcPr>
          <w:p w14:paraId="6067EEE2" w14:textId="77777777" w:rsidR="00B80812" w:rsidRPr="00E25B18" w:rsidRDefault="00B80812" w:rsidP="0089497E">
            <w:pPr>
              <w:jc w:val="both"/>
              <w:rPr>
                <w:sz w:val="22"/>
                <w:szCs w:val="22"/>
              </w:rPr>
            </w:pPr>
            <w:proofErr w:type="spellStart"/>
            <w:r w:rsidRPr="00E25B18">
              <w:rPr>
                <w:sz w:val="22"/>
                <w:szCs w:val="22"/>
              </w:rPr>
              <w:t>Nimruz</w:t>
            </w:r>
            <w:proofErr w:type="spellEnd"/>
            <w:r w:rsidRPr="00E25B18">
              <w:rPr>
                <w:sz w:val="22"/>
                <w:szCs w:val="22"/>
              </w:rPr>
              <w:t xml:space="preserve"> is too far from the Afghan grid and already connected to the Iranian grid.</w:t>
            </w:r>
          </w:p>
        </w:tc>
        <w:tc>
          <w:tcPr>
            <w:tcW w:w="1710" w:type="dxa"/>
          </w:tcPr>
          <w:p w14:paraId="0E4447F2" w14:textId="77777777" w:rsidR="00B80812" w:rsidRPr="00E25B18" w:rsidRDefault="00B80812" w:rsidP="00EB3992">
            <w:pPr>
              <w:jc w:val="both"/>
              <w:rPr>
                <w:sz w:val="22"/>
                <w:szCs w:val="22"/>
              </w:rPr>
            </w:pPr>
          </w:p>
        </w:tc>
      </w:tr>
      <w:tr w:rsidR="00B80812" w:rsidRPr="00E25B18" w14:paraId="5F77955C" w14:textId="77777777" w:rsidTr="0089497E">
        <w:tc>
          <w:tcPr>
            <w:tcW w:w="1165" w:type="dxa"/>
          </w:tcPr>
          <w:p w14:paraId="54881428" w14:textId="77777777" w:rsidR="00B80812" w:rsidRPr="00E25B18" w:rsidRDefault="00B80812" w:rsidP="00EB3992">
            <w:pPr>
              <w:jc w:val="both"/>
              <w:rPr>
                <w:sz w:val="22"/>
                <w:szCs w:val="22"/>
              </w:rPr>
            </w:pPr>
            <w:r w:rsidRPr="00E25B18">
              <w:rPr>
                <w:sz w:val="22"/>
                <w:szCs w:val="22"/>
              </w:rPr>
              <w:t>5. Off-grid solutions</w:t>
            </w:r>
          </w:p>
        </w:tc>
        <w:tc>
          <w:tcPr>
            <w:tcW w:w="1890" w:type="dxa"/>
          </w:tcPr>
          <w:p w14:paraId="037A1FAC" w14:textId="77777777" w:rsidR="00B80812" w:rsidRPr="00E25B18" w:rsidRDefault="00B80812" w:rsidP="00EB3992">
            <w:pPr>
              <w:rPr>
                <w:sz w:val="22"/>
                <w:szCs w:val="22"/>
              </w:rPr>
            </w:pPr>
            <w:r w:rsidRPr="00E25B18">
              <w:rPr>
                <w:sz w:val="22"/>
                <w:szCs w:val="22"/>
              </w:rPr>
              <w:t xml:space="preserve">Nuristan, </w:t>
            </w:r>
            <w:proofErr w:type="spellStart"/>
            <w:r w:rsidRPr="00E25B18">
              <w:rPr>
                <w:sz w:val="22"/>
                <w:szCs w:val="22"/>
              </w:rPr>
              <w:t>Daykundi</w:t>
            </w:r>
            <w:proofErr w:type="spellEnd"/>
            <w:r w:rsidRPr="00E25B18">
              <w:rPr>
                <w:sz w:val="22"/>
                <w:szCs w:val="22"/>
              </w:rPr>
              <w:t xml:space="preserve">, </w:t>
            </w:r>
            <w:proofErr w:type="spellStart"/>
            <w:r w:rsidRPr="00E25B18">
              <w:rPr>
                <w:sz w:val="22"/>
                <w:szCs w:val="22"/>
              </w:rPr>
              <w:t>Fayab</w:t>
            </w:r>
            <w:proofErr w:type="spellEnd"/>
          </w:p>
        </w:tc>
        <w:tc>
          <w:tcPr>
            <w:tcW w:w="2340" w:type="dxa"/>
          </w:tcPr>
          <w:p w14:paraId="215A31AD" w14:textId="23E0312F" w:rsidR="00154617" w:rsidRPr="00E25B18" w:rsidRDefault="00154617" w:rsidP="00EB3992">
            <w:pPr>
              <w:jc w:val="both"/>
              <w:rPr>
                <w:b/>
                <w:sz w:val="22"/>
                <w:szCs w:val="22"/>
              </w:rPr>
            </w:pPr>
            <w:r w:rsidRPr="00E25B18">
              <w:rPr>
                <w:b/>
                <w:sz w:val="22"/>
                <w:szCs w:val="22"/>
              </w:rPr>
              <w:t>Total: 1527.4</w:t>
            </w:r>
          </w:p>
          <w:p w14:paraId="3CB21276" w14:textId="4C3B2175" w:rsidR="00D934AB" w:rsidRPr="00E25B18" w:rsidRDefault="00D934AB" w:rsidP="00EB3992">
            <w:pPr>
              <w:jc w:val="both"/>
              <w:rPr>
                <w:sz w:val="22"/>
                <w:szCs w:val="22"/>
              </w:rPr>
            </w:pPr>
            <w:r w:rsidRPr="00E25B18">
              <w:rPr>
                <w:sz w:val="22"/>
                <w:szCs w:val="22"/>
              </w:rPr>
              <w:t>Nuristan</w:t>
            </w:r>
            <w:r w:rsidR="00154617" w:rsidRPr="00E25B18">
              <w:rPr>
                <w:sz w:val="22"/>
                <w:szCs w:val="22"/>
              </w:rPr>
              <w:t xml:space="preserve"> (140.9)</w:t>
            </w:r>
          </w:p>
          <w:p w14:paraId="77155F2F" w14:textId="137F7680" w:rsidR="00D934AB" w:rsidRPr="00E25B18" w:rsidRDefault="00D934AB" w:rsidP="00EB3992">
            <w:pPr>
              <w:jc w:val="both"/>
              <w:rPr>
                <w:sz w:val="22"/>
                <w:szCs w:val="22"/>
              </w:rPr>
            </w:pPr>
            <w:proofErr w:type="spellStart"/>
            <w:r w:rsidRPr="00E25B18">
              <w:rPr>
                <w:sz w:val="22"/>
                <w:szCs w:val="22"/>
              </w:rPr>
              <w:t>Daykundi</w:t>
            </w:r>
            <w:proofErr w:type="spellEnd"/>
            <w:r w:rsidR="00154617" w:rsidRPr="00E25B18">
              <w:rPr>
                <w:sz w:val="22"/>
                <w:szCs w:val="22"/>
              </w:rPr>
              <w:t xml:space="preserve"> (438.5)</w:t>
            </w:r>
          </w:p>
          <w:p w14:paraId="7F1DB47D" w14:textId="1BF1BCAE" w:rsidR="00B80812" w:rsidRPr="00E25B18" w:rsidRDefault="00D934AB" w:rsidP="00EB3992">
            <w:pPr>
              <w:jc w:val="both"/>
              <w:rPr>
                <w:sz w:val="22"/>
                <w:szCs w:val="22"/>
              </w:rPr>
            </w:pPr>
            <w:proofErr w:type="spellStart"/>
            <w:r w:rsidRPr="00E25B18">
              <w:rPr>
                <w:sz w:val="22"/>
                <w:szCs w:val="22"/>
              </w:rPr>
              <w:t>Fayab</w:t>
            </w:r>
            <w:proofErr w:type="spellEnd"/>
            <w:r w:rsidR="00154617" w:rsidRPr="00E25B18">
              <w:rPr>
                <w:sz w:val="22"/>
                <w:szCs w:val="22"/>
              </w:rPr>
              <w:t xml:space="preserve"> (948)</w:t>
            </w:r>
          </w:p>
        </w:tc>
        <w:tc>
          <w:tcPr>
            <w:tcW w:w="3443" w:type="dxa"/>
          </w:tcPr>
          <w:p w14:paraId="31A229A7" w14:textId="77777777" w:rsidR="00B80812" w:rsidRPr="00E25B18" w:rsidRDefault="00B80812" w:rsidP="0089497E">
            <w:pPr>
              <w:jc w:val="both"/>
              <w:rPr>
                <w:sz w:val="22"/>
                <w:szCs w:val="22"/>
              </w:rPr>
            </w:pPr>
            <w:r w:rsidRPr="00E25B18">
              <w:rPr>
                <w:sz w:val="22"/>
                <w:szCs w:val="22"/>
              </w:rPr>
              <w:t>These provinces are not densely populated and decentralized power supply solutions are recommended for these provinces.</w:t>
            </w:r>
          </w:p>
        </w:tc>
        <w:tc>
          <w:tcPr>
            <w:tcW w:w="1710" w:type="dxa"/>
          </w:tcPr>
          <w:p w14:paraId="3524CA74" w14:textId="292668DA" w:rsidR="00B80812" w:rsidRPr="00E25B18" w:rsidRDefault="0006783E" w:rsidP="00EB3992">
            <w:pPr>
              <w:jc w:val="both"/>
              <w:rPr>
                <w:sz w:val="22"/>
                <w:szCs w:val="22"/>
              </w:rPr>
            </w:pPr>
            <w:proofErr w:type="spellStart"/>
            <w:r w:rsidRPr="00E25B18">
              <w:rPr>
                <w:sz w:val="22"/>
                <w:szCs w:val="22"/>
              </w:rPr>
              <w:t>Daykundi</w:t>
            </w:r>
            <w:proofErr w:type="spellEnd"/>
          </w:p>
        </w:tc>
      </w:tr>
    </w:tbl>
    <w:p w14:paraId="09A9E6BB" w14:textId="09F174F4" w:rsidR="00B80812" w:rsidRPr="00E25B18" w:rsidRDefault="00B80812" w:rsidP="00B80812">
      <w:pPr>
        <w:jc w:val="both"/>
        <w:rPr>
          <w:sz w:val="22"/>
          <w:szCs w:val="22"/>
        </w:rPr>
      </w:pPr>
    </w:p>
    <w:p w14:paraId="25886230" w14:textId="77777777" w:rsidR="00B80812" w:rsidRPr="00E25B18" w:rsidRDefault="00B80812" w:rsidP="00B80812">
      <w:pPr>
        <w:pStyle w:val="ListParagraph"/>
        <w:numPr>
          <w:ilvl w:val="0"/>
          <w:numId w:val="7"/>
        </w:numPr>
        <w:ind w:left="0" w:firstLine="0"/>
        <w:jc w:val="both"/>
        <w:rPr>
          <w:sz w:val="22"/>
          <w:szCs w:val="22"/>
        </w:rPr>
      </w:pPr>
      <w:r w:rsidRPr="00E25B18">
        <w:rPr>
          <w:sz w:val="22"/>
          <w:szCs w:val="22"/>
        </w:rPr>
        <w:t>The Government of Afghanistan’s electrification policy is guided by Afghanistan’s National Energy Supply Program (2012). This program proposes as follows: “NESP proposes a long term plan (5-10 years) to enhance installed capacity (mainly hydropower) by 1000 MW, provide 1.3 million new electricity connections and enhance energy import capacity from neighboring countries. In the renewable energy and energy efficiency sector the goals are to reduce technical losses to (~) 12 percent (from the current loss rate of 14.7 percent), reduce commercial losses to (~) 13 percent (from the current loss rate of 28.3 percent), enhance rural energy access by forging partnerships with private sectors, deploy 50 MW of wind power and invest in energy efficiency awareness campaigns. However, a concerted effort towards meetings these goal is lacking. The reasons a multifold, but most importantly include lack of capacity to break down the broader targets into actionable milestones.</w:t>
      </w:r>
    </w:p>
    <w:p w14:paraId="7C2B862E" w14:textId="77777777" w:rsidR="00B80812" w:rsidRPr="00E25B18" w:rsidRDefault="00B80812" w:rsidP="00B80812">
      <w:pPr>
        <w:pStyle w:val="ListParagraph"/>
        <w:ind w:left="0"/>
        <w:jc w:val="both"/>
        <w:rPr>
          <w:sz w:val="22"/>
          <w:szCs w:val="22"/>
        </w:rPr>
      </w:pPr>
    </w:p>
    <w:p w14:paraId="2CC77C23" w14:textId="77777777" w:rsidR="00B80812" w:rsidRPr="00E25B18" w:rsidRDefault="00B80812" w:rsidP="00B80812">
      <w:pPr>
        <w:pStyle w:val="ListParagraph"/>
        <w:numPr>
          <w:ilvl w:val="0"/>
          <w:numId w:val="7"/>
        </w:numPr>
        <w:ind w:left="0" w:firstLine="0"/>
        <w:jc w:val="both"/>
        <w:rPr>
          <w:sz w:val="22"/>
          <w:szCs w:val="22"/>
        </w:rPr>
      </w:pPr>
      <w:r w:rsidRPr="00E25B18">
        <w:rPr>
          <w:sz w:val="22"/>
          <w:szCs w:val="22"/>
        </w:rPr>
        <w:t xml:space="preserve">The </w:t>
      </w:r>
      <w:r w:rsidRPr="00E25B18">
        <w:rPr>
          <w:b/>
          <w:sz w:val="22"/>
          <w:szCs w:val="22"/>
        </w:rPr>
        <w:t>Afghanistan Energy Study</w:t>
      </w:r>
      <w:r w:rsidRPr="00E25B18">
        <w:rPr>
          <w:sz w:val="22"/>
          <w:szCs w:val="22"/>
        </w:rPr>
        <w:t xml:space="preserve"> aims help remedy this situation by helping to develop a holistic understanding of the gaps and prospects in the energy sector that will inform investments that aim to increase accessibility to affordable and sustainable energy. The study will therefore focus on a select number of key areas that will collectively provide both the Government of Afghanistan, the World Bank and other donors a comprehensive understanding of the opportunities, lessons learnt, constraints, and capacity building needs in the sector, as well as provide suitable recommendations. Efforts during the study period will also be made to build and share global experiences with the relevant line ministries through knowledge exchange. This is a five part series of complimentary assessments and surveys that will provide a comprehensive understanding of the sector, to inform future investments and policy recommendations. The duration of the overall study is expected to be 3 years, with the first year already concluded. The activities are: </w:t>
      </w:r>
    </w:p>
    <w:p w14:paraId="7BF21411" w14:textId="77777777" w:rsidR="00B80812" w:rsidRPr="00E25B18" w:rsidRDefault="00B80812" w:rsidP="00B80812">
      <w:pPr>
        <w:jc w:val="both"/>
        <w:rPr>
          <w:sz w:val="22"/>
          <w:szCs w:val="22"/>
        </w:rPr>
      </w:pPr>
    </w:p>
    <w:p w14:paraId="10F8C9B6" w14:textId="77777777" w:rsidR="00B80812" w:rsidRPr="00E25B18" w:rsidRDefault="00B80812" w:rsidP="00B80812">
      <w:pPr>
        <w:ind w:left="1440"/>
        <w:jc w:val="both"/>
        <w:rPr>
          <w:sz w:val="22"/>
          <w:szCs w:val="22"/>
        </w:rPr>
      </w:pPr>
      <w:r w:rsidRPr="00E25B18">
        <w:rPr>
          <w:sz w:val="22"/>
          <w:szCs w:val="22"/>
        </w:rPr>
        <w:t>Activity 1: Transactions Advisory and Knowledge Sharing</w:t>
      </w:r>
    </w:p>
    <w:p w14:paraId="335F1692" w14:textId="77777777" w:rsidR="00B80812" w:rsidRPr="00E25B18" w:rsidRDefault="00B80812" w:rsidP="00B80812">
      <w:pPr>
        <w:ind w:left="1440"/>
        <w:jc w:val="both"/>
        <w:rPr>
          <w:sz w:val="22"/>
          <w:szCs w:val="22"/>
        </w:rPr>
      </w:pPr>
      <w:r w:rsidRPr="00E25B18">
        <w:rPr>
          <w:sz w:val="22"/>
          <w:szCs w:val="22"/>
        </w:rPr>
        <w:t xml:space="preserve">Activity 2: Financial, Economic and Community Modality Assessment </w:t>
      </w:r>
    </w:p>
    <w:p w14:paraId="61F1B581" w14:textId="77777777" w:rsidR="00B80812" w:rsidRPr="00E25B18" w:rsidRDefault="00B80812" w:rsidP="00B80812">
      <w:pPr>
        <w:ind w:left="1440"/>
        <w:jc w:val="both"/>
        <w:rPr>
          <w:b/>
          <w:sz w:val="22"/>
          <w:szCs w:val="22"/>
        </w:rPr>
      </w:pPr>
      <w:r w:rsidRPr="00E25B18">
        <w:rPr>
          <w:b/>
          <w:sz w:val="22"/>
          <w:szCs w:val="22"/>
        </w:rPr>
        <w:t>Activity 3: Household and Enterprise Energy Diaries</w:t>
      </w:r>
    </w:p>
    <w:p w14:paraId="10CD073C" w14:textId="77777777" w:rsidR="00B80812" w:rsidRPr="00E25B18" w:rsidRDefault="00B80812" w:rsidP="00B80812">
      <w:pPr>
        <w:ind w:left="1440"/>
        <w:jc w:val="both"/>
        <w:rPr>
          <w:sz w:val="22"/>
          <w:szCs w:val="22"/>
        </w:rPr>
      </w:pPr>
      <w:r w:rsidRPr="00E25B18">
        <w:rPr>
          <w:sz w:val="22"/>
          <w:szCs w:val="22"/>
        </w:rPr>
        <w:t>Activity 4: Development of a Least-Cost Electrification Plan</w:t>
      </w:r>
    </w:p>
    <w:p w14:paraId="249B3575" w14:textId="77777777" w:rsidR="00B80812" w:rsidRPr="00E25B18" w:rsidRDefault="00B80812" w:rsidP="00B80812">
      <w:pPr>
        <w:ind w:left="1440"/>
        <w:jc w:val="both"/>
        <w:rPr>
          <w:sz w:val="22"/>
          <w:szCs w:val="22"/>
        </w:rPr>
      </w:pPr>
      <w:r w:rsidRPr="00E25B18">
        <w:rPr>
          <w:sz w:val="22"/>
          <w:szCs w:val="22"/>
        </w:rPr>
        <w:t>Activity 5: Institutional Assessment and Development</w:t>
      </w:r>
    </w:p>
    <w:p w14:paraId="3E8B1D6F" w14:textId="77777777" w:rsidR="00B80812" w:rsidRPr="00E25B18" w:rsidRDefault="00B80812" w:rsidP="00B80812">
      <w:pPr>
        <w:ind w:left="1440"/>
        <w:jc w:val="both"/>
        <w:rPr>
          <w:sz w:val="22"/>
          <w:szCs w:val="22"/>
        </w:rPr>
      </w:pPr>
    </w:p>
    <w:p w14:paraId="152D8564" w14:textId="77777777" w:rsidR="0006783E" w:rsidRPr="00E25B18" w:rsidRDefault="005E2B69" w:rsidP="005E2B69">
      <w:pPr>
        <w:jc w:val="both"/>
        <w:rPr>
          <w:b/>
          <w:sz w:val="22"/>
          <w:szCs w:val="22"/>
        </w:rPr>
      </w:pPr>
      <w:r w:rsidRPr="00E25B18">
        <w:rPr>
          <w:b/>
          <w:sz w:val="22"/>
          <w:szCs w:val="22"/>
        </w:rPr>
        <w:t>Objective</w:t>
      </w:r>
    </w:p>
    <w:p w14:paraId="0D69DB1D" w14:textId="0E631AA8" w:rsidR="005E2B69" w:rsidRPr="00E25B18" w:rsidRDefault="005E2B69" w:rsidP="005E2B69">
      <w:pPr>
        <w:jc w:val="both"/>
        <w:rPr>
          <w:b/>
          <w:sz w:val="22"/>
          <w:szCs w:val="22"/>
        </w:rPr>
      </w:pPr>
      <w:r w:rsidRPr="00E25B18">
        <w:rPr>
          <w:b/>
          <w:sz w:val="22"/>
          <w:szCs w:val="22"/>
        </w:rPr>
        <w:t xml:space="preserve"> </w:t>
      </w:r>
    </w:p>
    <w:p w14:paraId="0EC3B1E2" w14:textId="7C993924" w:rsidR="00F25912" w:rsidRPr="00E25B18" w:rsidRDefault="00D6465F" w:rsidP="00DF6ECF">
      <w:pPr>
        <w:pStyle w:val="ListParagraph"/>
        <w:numPr>
          <w:ilvl w:val="0"/>
          <w:numId w:val="7"/>
        </w:numPr>
        <w:ind w:left="0" w:firstLine="0"/>
        <w:jc w:val="both"/>
        <w:rPr>
          <w:sz w:val="22"/>
          <w:szCs w:val="22"/>
        </w:rPr>
      </w:pPr>
      <w:r w:rsidRPr="00E25B18">
        <w:rPr>
          <w:sz w:val="22"/>
          <w:szCs w:val="22"/>
        </w:rPr>
        <w:t xml:space="preserve">As part of the Afghanistan Energy Study, the Bank proposes to undertake a </w:t>
      </w:r>
      <w:r w:rsidR="00F4234D" w:rsidRPr="00E25B18">
        <w:rPr>
          <w:sz w:val="22"/>
          <w:szCs w:val="22"/>
        </w:rPr>
        <w:t xml:space="preserve">comprehensive </w:t>
      </w:r>
      <w:r w:rsidRPr="00E25B18">
        <w:rPr>
          <w:sz w:val="22"/>
          <w:szCs w:val="22"/>
        </w:rPr>
        <w:t>household and enterprise survey, whose main objective would be to assess energy consumption patterns of various fuels by rural and peri-urban households</w:t>
      </w:r>
      <w:r w:rsidR="00DA159C" w:rsidRPr="00E25B18">
        <w:rPr>
          <w:sz w:val="22"/>
          <w:szCs w:val="22"/>
        </w:rPr>
        <w:t>, community institutions</w:t>
      </w:r>
      <w:r w:rsidR="00566EB0" w:rsidRPr="00E25B18">
        <w:rPr>
          <w:sz w:val="22"/>
          <w:szCs w:val="22"/>
        </w:rPr>
        <w:t xml:space="preserve"> and small scale enterprises</w:t>
      </w:r>
      <w:r w:rsidRPr="00E25B18">
        <w:rPr>
          <w:sz w:val="22"/>
          <w:szCs w:val="22"/>
        </w:rPr>
        <w:t xml:space="preserve"> and the financ</w:t>
      </w:r>
      <w:r w:rsidR="002605B9" w:rsidRPr="00E25B18">
        <w:rPr>
          <w:sz w:val="22"/>
          <w:szCs w:val="22"/>
        </w:rPr>
        <w:t>ial implications</w:t>
      </w:r>
      <w:r w:rsidR="00566EB0" w:rsidRPr="00E25B18">
        <w:rPr>
          <w:sz w:val="22"/>
          <w:szCs w:val="22"/>
        </w:rPr>
        <w:t xml:space="preserve"> and opportunities</w:t>
      </w:r>
      <w:r w:rsidR="002605B9" w:rsidRPr="00E25B18">
        <w:rPr>
          <w:sz w:val="22"/>
          <w:szCs w:val="22"/>
        </w:rPr>
        <w:t xml:space="preserve"> for </w:t>
      </w:r>
      <w:r w:rsidR="00DA159C" w:rsidRPr="00E25B18">
        <w:rPr>
          <w:sz w:val="22"/>
          <w:szCs w:val="22"/>
        </w:rPr>
        <w:t xml:space="preserve">scaling up energy services provision to </w:t>
      </w:r>
      <w:r w:rsidR="002605B9" w:rsidRPr="00E25B18">
        <w:rPr>
          <w:sz w:val="22"/>
          <w:szCs w:val="22"/>
        </w:rPr>
        <w:t xml:space="preserve">the same. </w:t>
      </w:r>
      <w:r w:rsidR="00566EB0" w:rsidRPr="00E25B18">
        <w:rPr>
          <w:sz w:val="22"/>
          <w:szCs w:val="22"/>
        </w:rPr>
        <w:t>The survey tools to be used for collecting information from households</w:t>
      </w:r>
      <w:r w:rsidR="00DA159C" w:rsidRPr="00E25B18">
        <w:rPr>
          <w:sz w:val="22"/>
          <w:szCs w:val="22"/>
        </w:rPr>
        <w:t>, community institutions</w:t>
      </w:r>
      <w:r w:rsidR="00566EB0" w:rsidRPr="00E25B18">
        <w:rPr>
          <w:sz w:val="22"/>
          <w:szCs w:val="22"/>
        </w:rPr>
        <w:t xml:space="preserve"> and small enterprises will be different – while </w:t>
      </w:r>
      <w:r w:rsidR="00DF6ECF" w:rsidRPr="00E25B18">
        <w:rPr>
          <w:sz w:val="22"/>
          <w:szCs w:val="22"/>
        </w:rPr>
        <w:t xml:space="preserve">traditional surveys will be used to </w:t>
      </w:r>
      <w:r w:rsidR="00566EB0" w:rsidRPr="00E25B18">
        <w:rPr>
          <w:sz w:val="22"/>
          <w:szCs w:val="22"/>
        </w:rPr>
        <w:t xml:space="preserve">gather </w:t>
      </w:r>
      <w:r w:rsidR="00DF6ECF" w:rsidRPr="00E25B18">
        <w:rPr>
          <w:sz w:val="22"/>
          <w:szCs w:val="22"/>
        </w:rPr>
        <w:t xml:space="preserve">information on </w:t>
      </w:r>
      <w:r w:rsidR="00DA159C" w:rsidRPr="00E25B18">
        <w:rPr>
          <w:sz w:val="22"/>
          <w:szCs w:val="22"/>
        </w:rPr>
        <w:t xml:space="preserve">community institutions and </w:t>
      </w:r>
      <w:r w:rsidR="00566EB0" w:rsidRPr="00E25B18">
        <w:rPr>
          <w:sz w:val="22"/>
          <w:szCs w:val="22"/>
        </w:rPr>
        <w:t xml:space="preserve">enterprises </w:t>
      </w:r>
      <w:r w:rsidR="00DF6ECF" w:rsidRPr="00E25B18">
        <w:rPr>
          <w:sz w:val="22"/>
          <w:szCs w:val="22"/>
        </w:rPr>
        <w:t>as well as demographic and socio-economic characteristics of households,  a Diary method will be used to gather energy consumption and expenditure related information from households</w:t>
      </w:r>
      <w:r w:rsidR="00566EB0" w:rsidRPr="00E25B18">
        <w:rPr>
          <w:sz w:val="22"/>
          <w:szCs w:val="22"/>
        </w:rPr>
        <w:t xml:space="preserve">. </w:t>
      </w:r>
      <w:r w:rsidRPr="00E25B18">
        <w:rPr>
          <w:sz w:val="22"/>
          <w:szCs w:val="22"/>
        </w:rPr>
        <w:t>Among the data to be sought would be energy consumption and expenditure, ownership of appliances, socio-economic characteristics of households, dependence and usage of renewable energy, attitudes towards electricity, and gender-segregated energy needs of households</w:t>
      </w:r>
      <w:r w:rsidR="00566EB0" w:rsidRPr="00E25B18">
        <w:rPr>
          <w:sz w:val="22"/>
          <w:szCs w:val="22"/>
        </w:rPr>
        <w:t>, enterprises</w:t>
      </w:r>
      <w:r w:rsidRPr="00E25B18">
        <w:rPr>
          <w:sz w:val="22"/>
          <w:szCs w:val="22"/>
        </w:rPr>
        <w:t xml:space="preserve"> and communities.  The </w:t>
      </w:r>
      <w:r w:rsidR="00DA159C" w:rsidRPr="00E25B18">
        <w:rPr>
          <w:sz w:val="22"/>
          <w:szCs w:val="22"/>
        </w:rPr>
        <w:t xml:space="preserve">overall </w:t>
      </w:r>
      <w:r w:rsidRPr="00E25B18">
        <w:rPr>
          <w:sz w:val="22"/>
          <w:szCs w:val="22"/>
        </w:rPr>
        <w:t xml:space="preserve">survey is intended to provide information which could be used to derive the </w:t>
      </w:r>
      <w:r w:rsidRPr="00E25B18">
        <w:rPr>
          <w:sz w:val="22"/>
          <w:szCs w:val="22"/>
        </w:rPr>
        <w:lastRenderedPageBreak/>
        <w:t xml:space="preserve">quantity of energy usage as well as willingness to pay, which in turn would support the evaluation of investments in energy supply.  </w:t>
      </w:r>
      <w:r w:rsidR="00DA159C" w:rsidRPr="00E25B18">
        <w:rPr>
          <w:sz w:val="22"/>
          <w:szCs w:val="22"/>
        </w:rPr>
        <w:t>Data to be gathered from enterprises</w:t>
      </w:r>
      <w:r w:rsidR="00DF6ECF" w:rsidRPr="00E25B18">
        <w:rPr>
          <w:sz w:val="22"/>
          <w:szCs w:val="22"/>
        </w:rPr>
        <w:t xml:space="preserve"> are</w:t>
      </w:r>
      <w:r w:rsidR="00DA159C" w:rsidRPr="00E25B18">
        <w:rPr>
          <w:sz w:val="22"/>
          <w:szCs w:val="22"/>
        </w:rPr>
        <w:t xml:space="preserve"> intend</w:t>
      </w:r>
      <w:r w:rsidR="00DF6ECF" w:rsidRPr="00E25B18">
        <w:rPr>
          <w:sz w:val="22"/>
          <w:szCs w:val="22"/>
        </w:rPr>
        <w:t>ed</w:t>
      </w:r>
      <w:r w:rsidR="00DA159C" w:rsidRPr="00E25B18">
        <w:rPr>
          <w:sz w:val="22"/>
          <w:szCs w:val="22"/>
        </w:rPr>
        <w:t xml:space="preserve"> to discover major sources of economic growth in rural and peri-urban areas, and how energy access plays a pivotal role for them. T</w:t>
      </w:r>
      <w:r w:rsidRPr="00E25B18">
        <w:rPr>
          <w:sz w:val="22"/>
          <w:szCs w:val="22"/>
        </w:rPr>
        <w:t xml:space="preserve">he data </w:t>
      </w:r>
      <w:r w:rsidR="00DA159C" w:rsidRPr="00E25B18">
        <w:rPr>
          <w:sz w:val="22"/>
          <w:szCs w:val="22"/>
        </w:rPr>
        <w:t xml:space="preserve">also </w:t>
      </w:r>
      <w:r w:rsidR="00DF6ECF" w:rsidRPr="00E25B18">
        <w:rPr>
          <w:sz w:val="22"/>
          <w:szCs w:val="22"/>
        </w:rPr>
        <w:t xml:space="preserve">are </w:t>
      </w:r>
      <w:r w:rsidR="00DA159C" w:rsidRPr="00E25B18">
        <w:rPr>
          <w:sz w:val="22"/>
          <w:szCs w:val="22"/>
        </w:rPr>
        <w:t>also expected to</w:t>
      </w:r>
      <w:r w:rsidRPr="00E25B18">
        <w:rPr>
          <w:sz w:val="22"/>
          <w:szCs w:val="22"/>
        </w:rPr>
        <w:t xml:space="preserve"> be useful </w:t>
      </w:r>
      <w:r w:rsidR="00DA159C" w:rsidRPr="00E25B18">
        <w:rPr>
          <w:sz w:val="22"/>
          <w:szCs w:val="22"/>
        </w:rPr>
        <w:t xml:space="preserve">for </w:t>
      </w:r>
      <w:r w:rsidRPr="00E25B18">
        <w:rPr>
          <w:sz w:val="22"/>
          <w:szCs w:val="22"/>
        </w:rPr>
        <w:t>studies of the impact of energy usage patterns on health and well-being, as well as gender-related implications of fuel procurement.</w:t>
      </w:r>
    </w:p>
    <w:p w14:paraId="048BD896" w14:textId="77777777" w:rsidR="00F25912" w:rsidRPr="00E25B18" w:rsidRDefault="00F25912" w:rsidP="00265ADB">
      <w:pPr>
        <w:pStyle w:val="ListParagraph"/>
        <w:ind w:left="0"/>
        <w:jc w:val="both"/>
        <w:rPr>
          <w:sz w:val="22"/>
          <w:szCs w:val="22"/>
        </w:rPr>
      </w:pPr>
    </w:p>
    <w:p w14:paraId="6C3311B2" w14:textId="7FD0A1D6" w:rsidR="00652674" w:rsidRPr="00E25B18" w:rsidRDefault="00652674" w:rsidP="00265ADB">
      <w:pPr>
        <w:pStyle w:val="ListParagraph"/>
        <w:numPr>
          <w:ilvl w:val="0"/>
          <w:numId w:val="7"/>
        </w:numPr>
        <w:ind w:left="0" w:firstLine="0"/>
        <w:jc w:val="both"/>
        <w:rPr>
          <w:sz w:val="22"/>
          <w:szCs w:val="22"/>
        </w:rPr>
      </w:pPr>
      <w:r w:rsidRPr="00E25B18">
        <w:rPr>
          <w:sz w:val="22"/>
          <w:szCs w:val="22"/>
        </w:rPr>
        <w:t xml:space="preserve">Information collected </w:t>
      </w:r>
      <w:r w:rsidR="00EB36A2" w:rsidRPr="00E25B18">
        <w:rPr>
          <w:sz w:val="22"/>
          <w:szCs w:val="22"/>
        </w:rPr>
        <w:t xml:space="preserve">through the surveys </w:t>
      </w:r>
      <w:r w:rsidRPr="00E25B18">
        <w:rPr>
          <w:sz w:val="22"/>
          <w:szCs w:val="22"/>
        </w:rPr>
        <w:t>will capture seasonal variations, which can then be used to derive the quantum of energy usage as well as willingness to pay, based on actual rather than recalled current household expenditures on various forms of energy.</w:t>
      </w:r>
    </w:p>
    <w:p w14:paraId="7E3ACFAC" w14:textId="77777777" w:rsidR="00181DD1" w:rsidRPr="00E25B18" w:rsidRDefault="00181DD1" w:rsidP="00181DD1">
      <w:pPr>
        <w:pStyle w:val="ListParagraph"/>
        <w:ind w:left="0"/>
        <w:jc w:val="both"/>
        <w:rPr>
          <w:sz w:val="22"/>
          <w:szCs w:val="22"/>
        </w:rPr>
      </w:pPr>
      <w:r w:rsidRPr="00E25B18">
        <w:rPr>
          <w:sz w:val="22"/>
          <w:szCs w:val="22"/>
        </w:rPr>
        <w:t xml:space="preserve"> </w:t>
      </w:r>
    </w:p>
    <w:p w14:paraId="313DFCFC" w14:textId="613DF7B7" w:rsidR="00181DD1" w:rsidRPr="00E25B18" w:rsidRDefault="00181DD1" w:rsidP="00265ADB">
      <w:pPr>
        <w:pStyle w:val="ListParagraph"/>
        <w:numPr>
          <w:ilvl w:val="0"/>
          <w:numId w:val="7"/>
        </w:numPr>
        <w:ind w:left="0" w:firstLine="0"/>
        <w:jc w:val="both"/>
        <w:rPr>
          <w:sz w:val="22"/>
          <w:szCs w:val="22"/>
        </w:rPr>
      </w:pPr>
      <w:r w:rsidRPr="00E25B18">
        <w:rPr>
          <w:sz w:val="22"/>
          <w:szCs w:val="22"/>
        </w:rPr>
        <w:t>For gathering information from small scale enterprises</w:t>
      </w:r>
      <w:r w:rsidR="005A3B9C" w:rsidRPr="00E25B18">
        <w:rPr>
          <w:sz w:val="22"/>
          <w:szCs w:val="22"/>
        </w:rPr>
        <w:t xml:space="preserve"> and community institutions</w:t>
      </w:r>
      <w:r w:rsidRPr="00E25B18">
        <w:rPr>
          <w:sz w:val="22"/>
          <w:szCs w:val="22"/>
        </w:rPr>
        <w:t>,</w:t>
      </w:r>
      <w:r w:rsidR="005A3B9C" w:rsidRPr="00E25B18">
        <w:rPr>
          <w:sz w:val="22"/>
          <w:szCs w:val="22"/>
        </w:rPr>
        <w:t xml:space="preserve"> as well as for gathering basic information on households,</w:t>
      </w:r>
      <w:r w:rsidRPr="00E25B18">
        <w:rPr>
          <w:sz w:val="22"/>
          <w:szCs w:val="22"/>
        </w:rPr>
        <w:t xml:space="preserve"> traditional survey method</w:t>
      </w:r>
      <w:r w:rsidR="005A3B9C" w:rsidRPr="00E25B18">
        <w:rPr>
          <w:sz w:val="22"/>
          <w:szCs w:val="22"/>
        </w:rPr>
        <w:t>s</w:t>
      </w:r>
      <w:r w:rsidRPr="00E25B18">
        <w:rPr>
          <w:sz w:val="22"/>
          <w:szCs w:val="22"/>
        </w:rPr>
        <w:t xml:space="preserve"> will be used. </w:t>
      </w:r>
    </w:p>
    <w:p w14:paraId="321F20FF" w14:textId="77777777" w:rsidR="0013388F" w:rsidRPr="00E25B18" w:rsidRDefault="0013388F" w:rsidP="00652674">
      <w:pPr>
        <w:pStyle w:val="ListParagraph"/>
        <w:ind w:left="360"/>
        <w:jc w:val="both"/>
        <w:rPr>
          <w:sz w:val="22"/>
          <w:szCs w:val="22"/>
        </w:rPr>
      </w:pPr>
    </w:p>
    <w:p w14:paraId="6F419B1E" w14:textId="77777777" w:rsidR="002E6123" w:rsidRPr="00E25B18" w:rsidRDefault="002E6123" w:rsidP="00652674">
      <w:pPr>
        <w:jc w:val="both"/>
        <w:rPr>
          <w:b/>
          <w:sz w:val="22"/>
          <w:szCs w:val="22"/>
        </w:rPr>
      </w:pPr>
      <w:r w:rsidRPr="00E25B18">
        <w:rPr>
          <w:b/>
          <w:sz w:val="22"/>
          <w:szCs w:val="22"/>
        </w:rPr>
        <w:t>Scope of the Assignment</w:t>
      </w:r>
    </w:p>
    <w:p w14:paraId="64631519" w14:textId="77777777" w:rsidR="00C17F04" w:rsidRPr="00E25B18" w:rsidRDefault="00C17F04" w:rsidP="00652674">
      <w:pPr>
        <w:jc w:val="both"/>
        <w:rPr>
          <w:b/>
          <w:sz w:val="22"/>
          <w:szCs w:val="22"/>
        </w:rPr>
      </w:pPr>
    </w:p>
    <w:p w14:paraId="342603CE" w14:textId="26D945E3" w:rsidR="00E85039" w:rsidRPr="00E25B18" w:rsidRDefault="00E85039" w:rsidP="00E85039">
      <w:pPr>
        <w:pStyle w:val="ListParagraph"/>
        <w:numPr>
          <w:ilvl w:val="0"/>
          <w:numId w:val="7"/>
        </w:numPr>
        <w:ind w:left="0" w:firstLine="0"/>
        <w:jc w:val="both"/>
        <w:rPr>
          <w:sz w:val="22"/>
          <w:szCs w:val="22"/>
        </w:rPr>
      </w:pPr>
      <w:r w:rsidRPr="00E25B18">
        <w:rPr>
          <w:sz w:val="22"/>
          <w:szCs w:val="22"/>
        </w:rPr>
        <w:t xml:space="preserve">The proposed assignment will be carried out in two phases. In Phase I, the survey will be piloted in the one of the provinces listed under each categories in table 2, amounting to 5 provinces in total. The provinces covered by the CASA-100 transmission line are thereby to be prioritized. These provinces are Kunduz, </w:t>
      </w:r>
      <w:proofErr w:type="spellStart"/>
      <w:r w:rsidRPr="00E25B18">
        <w:rPr>
          <w:sz w:val="22"/>
          <w:szCs w:val="22"/>
        </w:rPr>
        <w:t>Baghlan</w:t>
      </w:r>
      <w:proofErr w:type="spellEnd"/>
      <w:r w:rsidRPr="00E25B18">
        <w:rPr>
          <w:sz w:val="22"/>
          <w:szCs w:val="22"/>
        </w:rPr>
        <w:t xml:space="preserve">, </w:t>
      </w:r>
      <w:proofErr w:type="spellStart"/>
      <w:r w:rsidRPr="00E25B18">
        <w:rPr>
          <w:sz w:val="22"/>
          <w:szCs w:val="22"/>
        </w:rPr>
        <w:t>Panjshir</w:t>
      </w:r>
      <w:proofErr w:type="spellEnd"/>
      <w:r w:rsidRPr="00E25B18">
        <w:rPr>
          <w:sz w:val="22"/>
          <w:szCs w:val="22"/>
        </w:rPr>
        <w:t xml:space="preserve">, </w:t>
      </w:r>
      <w:proofErr w:type="spellStart"/>
      <w:r w:rsidRPr="00E25B18">
        <w:rPr>
          <w:sz w:val="22"/>
          <w:szCs w:val="22"/>
        </w:rPr>
        <w:t>Kapisa</w:t>
      </w:r>
      <w:proofErr w:type="spellEnd"/>
      <w:r w:rsidRPr="00E25B18">
        <w:rPr>
          <w:sz w:val="22"/>
          <w:szCs w:val="22"/>
        </w:rPr>
        <w:t xml:space="preserve">, </w:t>
      </w:r>
      <w:proofErr w:type="spellStart"/>
      <w:r w:rsidRPr="00E25B18">
        <w:rPr>
          <w:sz w:val="22"/>
          <w:szCs w:val="22"/>
        </w:rPr>
        <w:t>Parwan</w:t>
      </w:r>
      <w:proofErr w:type="spellEnd"/>
      <w:r w:rsidRPr="00E25B18">
        <w:rPr>
          <w:sz w:val="22"/>
          <w:szCs w:val="22"/>
        </w:rPr>
        <w:t xml:space="preserve">, Kabul and </w:t>
      </w:r>
      <w:proofErr w:type="spellStart"/>
      <w:r w:rsidRPr="00E25B18">
        <w:rPr>
          <w:sz w:val="22"/>
          <w:szCs w:val="22"/>
        </w:rPr>
        <w:t>Nangarhar</w:t>
      </w:r>
      <w:proofErr w:type="spellEnd"/>
      <w:r w:rsidRPr="00E25B18">
        <w:rPr>
          <w:sz w:val="22"/>
          <w:szCs w:val="22"/>
        </w:rPr>
        <w:t xml:space="preserve">. All of these provinces </w:t>
      </w:r>
      <w:r w:rsidR="00B04D02" w:rsidRPr="00E25B18">
        <w:rPr>
          <w:sz w:val="22"/>
          <w:szCs w:val="22"/>
        </w:rPr>
        <w:t>are spread across</w:t>
      </w:r>
      <w:r w:rsidRPr="00E25B18">
        <w:rPr>
          <w:sz w:val="22"/>
          <w:szCs w:val="22"/>
        </w:rPr>
        <w:t xml:space="preserve"> categories 1, 2, or 3 in terms of level of electrification. In order to include provinces from the other two categories of electrification, 2 </w:t>
      </w:r>
      <w:r w:rsidR="00B04D02" w:rsidRPr="00E25B18">
        <w:rPr>
          <w:sz w:val="22"/>
          <w:szCs w:val="22"/>
        </w:rPr>
        <w:t xml:space="preserve">other </w:t>
      </w:r>
      <w:r w:rsidRPr="00E25B18">
        <w:rPr>
          <w:sz w:val="22"/>
          <w:szCs w:val="22"/>
        </w:rPr>
        <w:t xml:space="preserve">provinces that are not located along the CASA line routing will have to be included. A possible set of provinces to be included in the pilot phase is: Kabul, </w:t>
      </w:r>
      <w:proofErr w:type="spellStart"/>
      <w:r w:rsidRPr="00E25B18">
        <w:rPr>
          <w:sz w:val="22"/>
          <w:szCs w:val="22"/>
        </w:rPr>
        <w:t>Baghlan</w:t>
      </w:r>
      <w:proofErr w:type="spellEnd"/>
      <w:r w:rsidRPr="00E25B18">
        <w:rPr>
          <w:sz w:val="22"/>
          <w:szCs w:val="22"/>
        </w:rPr>
        <w:t xml:space="preserve">, </w:t>
      </w:r>
      <w:proofErr w:type="spellStart"/>
      <w:r w:rsidRPr="00E25B18">
        <w:rPr>
          <w:sz w:val="22"/>
          <w:szCs w:val="22"/>
        </w:rPr>
        <w:t>Panjshir</w:t>
      </w:r>
      <w:proofErr w:type="spellEnd"/>
      <w:r w:rsidRPr="00E25B18">
        <w:rPr>
          <w:sz w:val="22"/>
          <w:szCs w:val="22"/>
        </w:rPr>
        <w:t xml:space="preserve">, </w:t>
      </w:r>
      <w:proofErr w:type="spellStart"/>
      <w:r w:rsidRPr="00E25B18">
        <w:rPr>
          <w:sz w:val="22"/>
          <w:szCs w:val="22"/>
        </w:rPr>
        <w:t>Nimruz</w:t>
      </w:r>
      <w:proofErr w:type="spellEnd"/>
      <w:r w:rsidRPr="00E25B18">
        <w:rPr>
          <w:sz w:val="22"/>
          <w:szCs w:val="22"/>
        </w:rPr>
        <w:t xml:space="preserve">, and </w:t>
      </w:r>
      <w:proofErr w:type="spellStart"/>
      <w:r w:rsidRPr="00E25B18">
        <w:rPr>
          <w:sz w:val="22"/>
          <w:szCs w:val="22"/>
        </w:rPr>
        <w:t>Daykundi</w:t>
      </w:r>
      <w:proofErr w:type="spellEnd"/>
      <w:r w:rsidRPr="00E25B18">
        <w:rPr>
          <w:sz w:val="22"/>
          <w:szCs w:val="22"/>
        </w:rPr>
        <w:t xml:space="preserve">. The consultant needs to confirm the selection of provinces for the pilot phase with the World Bank team closer to the time during which the survey is to be conducted. In a subsequent phase, the survey will be scaled up to other provinces, to be identified by MEW and MRRD based on their energy services expansion priorities. </w:t>
      </w:r>
    </w:p>
    <w:p w14:paraId="54F09410" w14:textId="77777777" w:rsidR="00CD1B1D" w:rsidRPr="00E25B18" w:rsidRDefault="00CD1B1D" w:rsidP="00265ADB">
      <w:pPr>
        <w:pStyle w:val="ListParagraph"/>
        <w:ind w:left="0"/>
        <w:jc w:val="both"/>
        <w:rPr>
          <w:sz w:val="22"/>
          <w:szCs w:val="22"/>
        </w:rPr>
      </w:pPr>
    </w:p>
    <w:p w14:paraId="2C6D1E07" w14:textId="77777777" w:rsidR="00CD1B1D" w:rsidRPr="00E25B18" w:rsidRDefault="00CD1B1D" w:rsidP="00265ADB">
      <w:pPr>
        <w:pStyle w:val="ListParagraph"/>
        <w:numPr>
          <w:ilvl w:val="0"/>
          <w:numId w:val="7"/>
        </w:numPr>
        <w:ind w:left="0" w:firstLine="0"/>
        <w:jc w:val="both"/>
        <w:rPr>
          <w:sz w:val="22"/>
          <w:szCs w:val="22"/>
        </w:rPr>
      </w:pPr>
      <w:r w:rsidRPr="00E25B18">
        <w:rPr>
          <w:sz w:val="22"/>
          <w:szCs w:val="22"/>
        </w:rPr>
        <w:t>The main tasks of the assignment will be:</w:t>
      </w:r>
    </w:p>
    <w:p w14:paraId="0B0263E5" w14:textId="77777777" w:rsidR="0006783E" w:rsidRPr="00E25B18" w:rsidRDefault="0006783E" w:rsidP="00C17F04">
      <w:pPr>
        <w:pStyle w:val="ListParagraph"/>
        <w:ind w:left="0"/>
        <w:jc w:val="both"/>
        <w:rPr>
          <w:sz w:val="22"/>
          <w:szCs w:val="22"/>
        </w:rPr>
      </w:pPr>
    </w:p>
    <w:p w14:paraId="7125C1D0" w14:textId="77777777" w:rsidR="00973055" w:rsidRPr="00E25B18" w:rsidRDefault="00181DD1" w:rsidP="00973055">
      <w:pPr>
        <w:pStyle w:val="ListParagraph"/>
        <w:numPr>
          <w:ilvl w:val="0"/>
          <w:numId w:val="15"/>
        </w:numPr>
        <w:autoSpaceDE w:val="0"/>
        <w:autoSpaceDN w:val="0"/>
        <w:adjustRightInd w:val="0"/>
        <w:ind w:left="720" w:right="-180"/>
        <w:contextualSpacing/>
        <w:jc w:val="both"/>
        <w:rPr>
          <w:sz w:val="22"/>
          <w:szCs w:val="22"/>
        </w:rPr>
      </w:pPr>
      <w:r w:rsidRPr="00E25B18">
        <w:rPr>
          <w:b/>
          <w:sz w:val="22"/>
          <w:szCs w:val="22"/>
        </w:rPr>
        <w:t>Design Survey</w:t>
      </w:r>
      <w:r w:rsidR="00791BFB" w:rsidRPr="00E25B18">
        <w:rPr>
          <w:b/>
          <w:sz w:val="22"/>
          <w:szCs w:val="22"/>
        </w:rPr>
        <w:t xml:space="preserve"> Methodology</w:t>
      </w:r>
      <w:r w:rsidR="00791BFB" w:rsidRPr="00E25B18">
        <w:rPr>
          <w:sz w:val="22"/>
          <w:szCs w:val="22"/>
        </w:rPr>
        <w:t xml:space="preserve"> –</w:t>
      </w:r>
      <w:r w:rsidR="00973055" w:rsidRPr="00E25B18">
        <w:rPr>
          <w:sz w:val="22"/>
          <w:szCs w:val="22"/>
        </w:rPr>
        <w:t xml:space="preserve"> </w:t>
      </w:r>
      <w:r w:rsidR="009D3DED" w:rsidRPr="00E25B18">
        <w:rPr>
          <w:sz w:val="22"/>
          <w:szCs w:val="22"/>
        </w:rPr>
        <w:t>In consultation with experts from the World Bank Task Team</w:t>
      </w:r>
      <w:r w:rsidR="00CD1B1D" w:rsidRPr="00E25B18">
        <w:rPr>
          <w:sz w:val="22"/>
          <w:szCs w:val="22"/>
        </w:rPr>
        <w:t xml:space="preserve"> and the Afghanistan Poverty Team</w:t>
      </w:r>
      <w:r w:rsidR="009D3DED" w:rsidRPr="00E25B18">
        <w:rPr>
          <w:sz w:val="22"/>
          <w:szCs w:val="22"/>
        </w:rPr>
        <w:t>, the Con</w:t>
      </w:r>
      <w:r w:rsidR="00CD1B1D" w:rsidRPr="00E25B18">
        <w:rPr>
          <w:sz w:val="22"/>
          <w:szCs w:val="22"/>
        </w:rPr>
        <w:t>sultant Team will finalize the s</w:t>
      </w:r>
      <w:r w:rsidR="009D3DED" w:rsidRPr="00E25B18">
        <w:rPr>
          <w:sz w:val="22"/>
          <w:szCs w:val="22"/>
        </w:rPr>
        <w:t xml:space="preserve">urvey methodology. </w:t>
      </w:r>
      <w:r w:rsidR="00973055" w:rsidRPr="00E25B18">
        <w:rPr>
          <w:sz w:val="22"/>
          <w:szCs w:val="22"/>
        </w:rPr>
        <w:t xml:space="preserve">Three types of survey instruments will be developed for the comprehensive survey. </w:t>
      </w:r>
    </w:p>
    <w:p w14:paraId="50894F82" w14:textId="77777777" w:rsidR="00861D7C" w:rsidRPr="00E25B18" w:rsidRDefault="00861D7C" w:rsidP="00861D7C">
      <w:pPr>
        <w:pStyle w:val="ListParagraph"/>
        <w:autoSpaceDE w:val="0"/>
        <w:autoSpaceDN w:val="0"/>
        <w:adjustRightInd w:val="0"/>
        <w:ind w:right="-180"/>
        <w:contextualSpacing/>
        <w:jc w:val="both"/>
        <w:rPr>
          <w:sz w:val="22"/>
          <w:szCs w:val="22"/>
        </w:rPr>
      </w:pPr>
    </w:p>
    <w:p w14:paraId="3EBC0D50" w14:textId="77777777" w:rsidR="0087124B" w:rsidRPr="00E25B18" w:rsidRDefault="0087124B" w:rsidP="002B6269">
      <w:pPr>
        <w:pStyle w:val="ListParagraph"/>
        <w:numPr>
          <w:ilvl w:val="1"/>
          <w:numId w:val="15"/>
        </w:numPr>
        <w:autoSpaceDE w:val="0"/>
        <w:autoSpaceDN w:val="0"/>
        <w:adjustRightInd w:val="0"/>
        <w:ind w:right="-180"/>
        <w:contextualSpacing/>
        <w:jc w:val="both"/>
        <w:rPr>
          <w:sz w:val="22"/>
          <w:szCs w:val="22"/>
        </w:rPr>
      </w:pPr>
      <w:r w:rsidRPr="00E25B18">
        <w:rPr>
          <w:b/>
          <w:sz w:val="22"/>
          <w:szCs w:val="22"/>
        </w:rPr>
        <w:t xml:space="preserve">A </w:t>
      </w:r>
      <w:r w:rsidR="002B6269" w:rsidRPr="00E25B18">
        <w:rPr>
          <w:b/>
          <w:sz w:val="22"/>
          <w:szCs w:val="22"/>
        </w:rPr>
        <w:t>one-time</w:t>
      </w:r>
      <w:r w:rsidRPr="00E25B18">
        <w:rPr>
          <w:b/>
          <w:sz w:val="22"/>
          <w:szCs w:val="22"/>
        </w:rPr>
        <w:t xml:space="preserve"> settlement survey and household profiling</w:t>
      </w:r>
    </w:p>
    <w:p w14:paraId="4F577CCB" w14:textId="4C794D4E" w:rsidR="0087124B" w:rsidRPr="00E25B18" w:rsidRDefault="00973055" w:rsidP="0087124B">
      <w:pPr>
        <w:autoSpaceDE w:val="0"/>
        <w:autoSpaceDN w:val="0"/>
        <w:adjustRightInd w:val="0"/>
        <w:ind w:left="720" w:right="-180"/>
        <w:contextualSpacing/>
        <w:jc w:val="both"/>
        <w:rPr>
          <w:sz w:val="22"/>
          <w:szCs w:val="22"/>
        </w:rPr>
      </w:pPr>
      <w:r w:rsidRPr="00E25B18">
        <w:rPr>
          <w:sz w:val="22"/>
          <w:szCs w:val="22"/>
        </w:rPr>
        <w:t xml:space="preserve">For the </w:t>
      </w:r>
      <w:r w:rsidRPr="00E25B18">
        <w:rPr>
          <w:b/>
          <w:sz w:val="22"/>
          <w:szCs w:val="22"/>
        </w:rPr>
        <w:t>settlement</w:t>
      </w:r>
      <w:r w:rsidR="00E85039" w:rsidRPr="00E25B18">
        <w:rPr>
          <w:rStyle w:val="FootnoteReference"/>
          <w:b/>
          <w:sz w:val="22"/>
          <w:szCs w:val="22"/>
        </w:rPr>
        <w:footnoteReference w:id="6"/>
      </w:r>
      <w:r w:rsidRPr="00E25B18">
        <w:rPr>
          <w:sz w:val="22"/>
          <w:szCs w:val="22"/>
        </w:rPr>
        <w:t xml:space="preserve"> profiling a simple questionnaire will be used. This should include information on area characteristics such as groups, ethnicities and tribes; approximate number of households; income sources; education levels; female-headed households; presence or absence of mosques, number of educational institutes (primary, secondary, tertiary, college etc.); number of health centers (primary health centers, hospitals etc.); paved roads, public parks, bazaars, link to the electrical grid, and water sources; and distance from the district center. In addition, the questionnaire would gather information on productive activities in the settlement, quality and hours of electricity supply and aspirations in presence of higher access to quality electricity. This data is crucial to give context to the household level and commercial establishment information that will be gathered subsequently.</w:t>
      </w:r>
      <w:r w:rsidR="0087124B" w:rsidRPr="00E25B18">
        <w:rPr>
          <w:sz w:val="22"/>
          <w:szCs w:val="22"/>
        </w:rPr>
        <w:t xml:space="preserve"> Before embarking on the Household Diary exercise, the Consultant/Firm will undertake a one-time survey of households to gather information on household characteristics and overall living conditions. Questions for this survey </w:t>
      </w:r>
      <w:r w:rsidR="00900E54" w:rsidRPr="00E25B18">
        <w:rPr>
          <w:sz w:val="22"/>
          <w:szCs w:val="22"/>
        </w:rPr>
        <w:t>will</w:t>
      </w:r>
      <w:r w:rsidR="0087124B" w:rsidRPr="00E25B18">
        <w:rPr>
          <w:sz w:val="22"/>
          <w:szCs w:val="22"/>
        </w:rPr>
        <w:t xml:space="preserve"> be aligned with the SE4All questionnaire (Annex I). The information gathered through this one time survey will also be used to identify various sampling strata (based on consumer type) for the Household Diary. This survey would help gather information on:</w:t>
      </w:r>
    </w:p>
    <w:p w14:paraId="6A5B6391" w14:textId="77777777" w:rsidR="0087124B" w:rsidRPr="00E25B18" w:rsidRDefault="0087124B" w:rsidP="0087124B">
      <w:pPr>
        <w:pStyle w:val="ListParagraph"/>
        <w:numPr>
          <w:ilvl w:val="3"/>
          <w:numId w:val="21"/>
        </w:numPr>
        <w:ind w:left="1080"/>
        <w:jc w:val="both"/>
        <w:rPr>
          <w:sz w:val="22"/>
          <w:szCs w:val="22"/>
        </w:rPr>
      </w:pPr>
      <w:r w:rsidRPr="00E25B18">
        <w:rPr>
          <w:sz w:val="22"/>
          <w:szCs w:val="22"/>
        </w:rPr>
        <w:lastRenderedPageBreak/>
        <w:t>Household demography</w:t>
      </w:r>
    </w:p>
    <w:p w14:paraId="4F079A20" w14:textId="77777777" w:rsidR="0087124B" w:rsidRPr="00E25B18" w:rsidRDefault="0087124B" w:rsidP="0087124B">
      <w:pPr>
        <w:pStyle w:val="ListParagraph"/>
        <w:numPr>
          <w:ilvl w:val="4"/>
          <w:numId w:val="21"/>
        </w:numPr>
        <w:ind w:left="1800"/>
        <w:jc w:val="both"/>
        <w:rPr>
          <w:sz w:val="22"/>
          <w:szCs w:val="22"/>
        </w:rPr>
      </w:pPr>
      <w:r w:rsidRPr="00E25B18">
        <w:rPr>
          <w:sz w:val="22"/>
          <w:szCs w:val="22"/>
        </w:rPr>
        <w:t>Age, Sex, Educational Qualification, Skill level, Occupation of head of household and other members</w:t>
      </w:r>
    </w:p>
    <w:p w14:paraId="6B9C8D2C" w14:textId="2EE9B537" w:rsidR="00EB36A2" w:rsidRPr="00E25B18" w:rsidRDefault="00EB36A2" w:rsidP="0087124B">
      <w:pPr>
        <w:pStyle w:val="ListParagraph"/>
        <w:numPr>
          <w:ilvl w:val="4"/>
          <w:numId w:val="21"/>
        </w:numPr>
        <w:ind w:left="1800"/>
        <w:jc w:val="both"/>
        <w:rPr>
          <w:sz w:val="22"/>
          <w:szCs w:val="22"/>
        </w:rPr>
      </w:pPr>
      <w:r w:rsidRPr="00E25B18">
        <w:rPr>
          <w:sz w:val="22"/>
          <w:szCs w:val="22"/>
        </w:rPr>
        <w:t>Overall decision making responsibility in household (male/female)</w:t>
      </w:r>
    </w:p>
    <w:p w14:paraId="71B09F67" w14:textId="77777777" w:rsidR="0087124B" w:rsidRPr="00E25B18" w:rsidRDefault="0087124B" w:rsidP="0087124B">
      <w:pPr>
        <w:pStyle w:val="ListParagraph"/>
        <w:numPr>
          <w:ilvl w:val="3"/>
          <w:numId w:val="21"/>
        </w:numPr>
        <w:ind w:left="1080"/>
        <w:jc w:val="both"/>
        <w:rPr>
          <w:sz w:val="22"/>
          <w:szCs w:val="22"/>
        </w:rPr>
      </w:pPr>
      <w:r w:rsidRPr="00E25B18">
        <w:rPr>
          <w:sz w:val="22"/>
          <w:szCs w:val="22"/>
        </w:rPr>
        <w:t>Living conditions</w:t>
      </w:r>
    </w:p>
    <w:p w14:paraId="1FE03432" w14:textId="77777777" w:rsidR="0087124B" w:rsidRPr="00E25B18" w:rsidRDefault="0087124B" w:rsidP="0087124B">
      <w:pPr>
        <w:pStyle w:val="ListParagraph"/>
        <w:numPr>
          <w:ilvl w:val="4"/>
          <w:numId w:val="21"/>
        </w:numPr>
        <w:ind w:left="1800"/>
        <w:jc w:val="both"/>
        <w:rPr>
          <w:sz w:val="22"/>
          <w:szCs w:val="22"/>
        </w:rPr>
      </w:pPr>
      <w:r w:rsidRPr="00E25B18">
        <w:rPr>
          <w:sz w:val="22"/>
          <w:szCs w:val="22"/>
          <w:lang w:val="en-CA"/>
        </w:rPr>
        <w:t>Physical characteristics and ownership patterns of dwellings</w:t>
      </w:r>
    </w:p>
    <w:p w14:paraId="773F2CB7" w14:textId="77777777" w:rsidR="0087124B" w:rsidRPr="00E25B18" w:rsidRDefault="0087124B" w:rsidP="0087124B">
      <w:pPr>
        <w:pStyle w:val="ListParagraph"/>
        <w:numPr>
          <w:ilvl w:val="4"/>
          <w:numId w:val="21"/>
        </w:numPr>
        <w:ind w:left="1800"/>
        <w:jc w:val="both"/>
        <w:rPr>
          <w:sz w:val="22"/>
          <w:szCs w:val="22"/>
        </w:rPr>
      </w:pPr>
      <w:r w:rsidRPr="00E25B18">
        <w:rPr>
          <w:sz w:val="22"/>
          <w:szCs w:val="22"/>
          <w:lang w:val="en-CA"/>
        </w:rPr>
        <w:t>Household access to basic services (water, sanitation, electricity etc.)</w:t>
      </w:r>
    </w:p>
    <w:p w14:paraId="4DA35E6B" w14:textId="77777777" w:rsidR="0087124B" w:rsidRPr="00E25B18" w:rsidRDefault="0087124B" w:rsidP="0087124B">
      <w:pPr>
        <w:pStyle w:val="ListParagraph"/>
        <w:numPr>
          <w:ilvl w:val="4"/>
          <w:numId w:val="21"/>
        </w:numPr>
        <w:ind w:left="1800"/>
        <w:rPr>
          <w:sz w:val="22"/>
          <w:szCs w:val="22"/>
          <w:lang w:val="en-CA"/>
        </w:rPr>
      </w:pPr>
      <w:r w:rsidRPr="00E25B18">
        <w:rPr>
          <w:sz w:val="22"/>
          <w:szCs w:val="22"/>
          <w:lang w:val="en-CA"/>
        </w:rPr>
        <w:t>Responsibility pattern in households regarding collection of fuel, cooking, buying and ownership of energy assets, payment of electricity bills</w:t>
      </w:r>
    </w:p>
    <w:p w14:paraId="0F6A051E" w14:textId="77777777" w:rsidR="0087124B" w:rsidRPr="00E25B18" w:rsidRDefault="0087124B" w:rsidP="0087124B">
      <w:pPr>
        <w:pStyle w:val="ListParagraph"/>
        <w:numPr>
          <w:ilvl w:val="1"/>
          <w:numId w:val="21"/>
        </w:numPr>
        <w:jc w:val="both"/>
        <w:rPr>
          <w:sz w:val="22"/>
          <w:szCs w:val="22"/>
          <w:lang w:val="en-CA"/>
        </w:rPr>
      </w:pPr>
      <w:r w:rsidRPr="00E25B18">
        <w:rPr>
          <w:sz w:val="22"/>
          <w:szCs w:val="22"/>
          <w:lang w:val="en-CA"/>
        </w:rPr>
        <w:t>Health implications of indoor heating and cooking with biomass and awareness about the same</w:t>
      </w:r>
    </w:p>
    <w:p w14:paraId="62FA676D" w14:textId="44D7165B" w:rsidR="007F6FBF" w:rsidRPr="00E25B18" w:rsidRDefault="007F6FBF" w:rsidP="007F6FBF">
      <w:pPr>
        <w:pStyle w:val="ListParagraph"/>
        <w:numPr>
          <w:ilvl w:val="3"/>
          <w:numId w:val="21"/>
        </w:numPr>
        <w:ind w:left="1080"/>
        <w:jc w:val="both"/>
        <w:rPr>
          <w:sz w:val="22"/>
          <w:szCs w:val="22"/>
        </w:rPr>
      </w:pPr>
      <w:r w:rsidRPr="00E25B18">
        <w:rPr>
          <w:sz w:val="22"/>
          <w:szCs w:val="22"/>
        </w:rPr>
        <w:t>Economic status (income and expenditure)</w:t>
      </w:r>
      <w:r w:rsidR="00BD2FA0" w:rsidRPr="00E25B18">
        <w:rPr>
          <w:rStyle w:val="FootnoteReference"/>
          <w:sz w:val="22"/>
          <w:szCs w:val="22"/>
        </w:rPr>
        <w:footnoteReference w:id="7"/>
      </w:r>
    </w:p>
    <w:p w14:paraId="3B5EAC1F" w14:textId="77777777" w:rsidR="007F6FBF" w:rsidRPr="00E25B18" w:rsidRDefault="007F6FBF" w:rsidP="007F6FBF">
      <w:pPr>
        <w:pStyle w:val="ListParagraph"/>
        <w:numPr>
          <w:ilvl w:val="4"/>
          <w:numId w:val="21"/>
        </w:numPr>
        <w:ind w:left="1800"/>
        <w:rPr>
          <w:sz w:val="22"/>
          <w:szCs w:val="22"/>
          <w:lang w:val="en-CA"/>
        </w:rPr>
      </w:pPr>
      <w:r w:rsidRPr="00E25B18">
        <w:rPr>
          <w:sz w:val="22"/>
          <w:szCs w:val="22"/>
          <w:lang w:val="en-CA"/>
        </w:rPr>
        <w:t>Overall income and expenditure pattern in household (on food and non-food items, consumer durables, health and education etc.)</w:t>
      </w:r>
    </w:p>
    <w:p w14:paraId="4B5CD2D4" w14:textId="10316FB1" w:rsidR="00EC25DB" w:rsidRPr="00E25B18" w:rsidRDefault="00EB36A2" w:rsidP="00EC25DB">
      <w:pPr>
        <w:pStyle w:val="ListParagraph"/>
        <w:numPr>
          <w:ilvl w:val="0"/>
          <w:numId w:val="21"/>
        </w:numPr>
        <w:jc w:val="both"/>
        <w:rPr>
          <w:sz w:val="22"/>
          <w:szCs w:val="22"/>
          <w:lang w:val="en-CA"/>
        </w:rPr>
      </w:pPr>
      <w:r w:rsidRPr="00E25B18">
        <w:rPr>
          <w:sz w:val="22"/>
          <w:szCs w:val="22"/>
          <w:lang w:val="en-CA"/>
        </w:rPr>
        <w:t>E</w:t>
      </w:r>
      <w:r w:rsidR="00EC25DB" w:rsidRPr="00E25B18">
        <w:rPr>
          <w:sz w:val="22"/>
          <w:szCs w:val="22"/>
          <w:lang w:val="en-CA"/>
        </w:rPr>
        <w:t>lectricity access</w:t>
      </w:r>
    </w:p>
    <w:p w14:paraId="185BB810" w14:textId="77777777" w:rsidR="00B550E8" w:rsidRPr="00E25B18" w:rsidRDefault="00EC25DB" w:rsidP="00B550E8">
      <w:pPr>
        <w:pStyle w:val="ListParagraph"/>
        <w:numPr>
          <w:ilvl w:val="1"/>
          <w:numId w:val="21"/>
        </w:numPr>
        <w:jc w:val="both"/>
        <w:rPr>
          <w:sz w:val="22"/>
          <w:szCs w:val="22"/>
          <w:lang w:val="en-CA"/>
        </w:rPr>
      </w:pPr>
      <w:r w:rsidRPr="00E25B18">
        <w:rPr>
          <w:sz w:val="22"/>
          <w:szCs w:val="22"/>
          <w:lang w:val="en-CA"/>
        </w:rPr>
        <w:t>Source of supply</w:t>
      </w:r>
    </w:p>
    <w:p w14:paraId="6653F2D0" w14:textId="77777777" w:rsidR="00EB36A2" w:rsidRPr="00E25B18" w:rsidRDefault="00EC25DB" w:rsidP="00F97D2B">
      <w:pPr>
        <w:pStyle w:val="ListParagraph"/>
        <w:numPr>
          <w:ilvl w:val="1"/>
          <w:numId w:val="21"/>
        </w:numPr>
        <w:jc w:val="both"/>
        <w:rPr>
          <w:sz w:val="22"/>
          <w:szCs w:val="22"/>
          <w:lang w:val="en-CA"/>
        </w:rPr>
      </w:pPr>
      <w:r w:rsidRPr="00E25B18">
        <w:rPr>
          <w:sz w:val="22"/>
          <w:szCs w:val="22"/>
          <w:lang w:val="en-CA"/>
        </w:rPr>
        <w:t>Quality and reliability of supply and coping mechanisms</w:t>
      </w:r>
    </w:p>
    <w:p w14:paraId="60C24AF7" w14:textId="3D971252" w:rsidR="00EB36A2" w:rsidRPr="00E25B18" w:rsidRDefault="00EB36A2" w:rsidP="00F97D2B">
      <w:pPr>
        <w:pStyle w:val="ListParagraph"/>
        <w:numPr>
          <w:ilvl w:val="1"/>
          <w:numId w:val="21"/>
        </w:numPr>
        <w:jc w:val="both"/>
        <w:rPr>
          <w:sz w:val="22"/>
          <w:szCs w:val="22"/>
          <w:lang w:val="en-CA"/>
        </w:rPr>
      </w:pPr>
      <w:r w:rsidRPr="00E25B18">
        <w:rPr>
          <w:sz w:val="22"/>
          <w:szCs w:val="22"/>
          <w:lang w:val="en-CA"/>
        </w:rPr>
        <w:t>Ownership of appliances (heating, cooking, others)</w:t>
      </w:r>
    </w:p>
    <w:p w14:paraId="18C2D4A1" w14:textId="77777777" w:rsidR="00EB36A2" w:rsidRPr="00E25B18" w:rsidRDefault="00EB36A2" w:rsidP="00EB36A2">
      <w:pPr>
        <w:pStyle w:val="ListParagraph"/>
        <w:numPr>
          <w:ilvl w:val="1"/>
          <w:numId w:val="21"/>
        </w:numPr>
        <w:jc w:val="both"/>
        <w:rPr>
          <w:sz w:val="22"/>
          <w:szCs w:val="22"/>
          <w:lang w:val="en-CA"/>
        </w:rPr>
      </w:pPr>
      <w:r w:rsidRPr="00E25B18">
        <w:rPr>
          <w:sz w:val="22"/>
          <w:szCs w:val="22"/>
          <w:lang w:val="en-CA"/>
        </w:rPr>
        <w:t>Aspiration, market availability and affordability of clean and modern heating and cooking energy solutions</w:t>
      </w:r>
    </w:p>
    <w:p w14:paraId="491A6FD4" w14:textId="73FE66EC" w:rsidR="00EB36A2" w:rsidRPr="00E25B18" w:rsidRDefault="00EB36A2" w:rsidP="00B550E8">
      <w:pPr>
        <w:pStyle w:val="ListParagraph"/>
        <w:numPr>
          <w:ilvl w:val="1"/>
          <w:numId w:val="21"/>
        </w:numPr>
        <w:jc w:val="both"/>
        <w:rPr>
          <w:sz w:val="22"/>
          <w:szCs w:val="22"/>
          <w:lang w:val="en-CA"/>
        </w:rPr>
      </w:pPr>
      <w:r w:rsidRPr="00E25B18">
        <w:rPr>
          <w:sz w:val="22"/>
          <w:szCs w:val="22"/>
          <w:lang w:val="en-CA"/>
        </w:rPr>
        <w:t>Energy related decision making responsibility in household (male/female)</w:t>
      </w:r>
    </w:p>
    <w:p w14:paraId="0AA086B7" w14:textId="77777777" w:rsidR="00EC25DB" w:rsidRPr="00E25B18" w:rsidRDefault="00EC25DB" w:rsidP="00B550E8">
      <w:pPr>
        <w:pStyle w:val="ListParagraph"/>
        <w:ind w:left="1800"/>
        <w:jc w:val="both"/>
        <w:rPr>
          <w:sz w:val="22"/>
          <w:szCs w:val="22"/>
          <w:lang w:val="en-CA"/>
        </w:rPr>
      </w:pPr>
    </w:p>
    <w:p w14:paraId="715305FE" w14:textId="77777777" w:rsidR="00973055" w:rsidRPr="00E25B18" w:rsidRDefault="00973055" w:rsidP="00973055">
      <w:pPr>
        <w:autoSpaceDE w:val="0"/>
        <w:autoSpaceDN w:val="0"/>
        <w:adjustRightInd w:val="0"/>
        <w:ind w:left="720" w:right="-180"/>
        <w:contextualSpacing/>
        <w:jc w:val="both"/>
        <w:rPr>
          <w:sz w:val="22"/>
          <w:szCs w:val="22"/>
        </w:rPr>
      </w:pPr>
    </w:p>
    <w:p w14:paraId="1919E706" w14:textId="77777777" w:rsidR="0087124B" w:rsidRPr="00E25B18" w:rsidRDefault="0087124B" w:rsidP="0087124B">
      <w:pPr>
        <w:pStyle w:val="ListParagraph"/>
        <w:numPr>
          <w:ilvl w:val="1"/>
          <w:numId w:val="15"/>
        </w:numPr>
        <w:autoSpaceDE w:val="0"/>
        <w:autoSpaceDN w:val="0"/>
        <w:adjustRightInd w:val="0"/>
        <w:ind w:right="-180"/>
        <w:contextualSpacing/>
        <w:jc w:val="both"/>
        <w:rPr>
          <w:b/>
          <w:sz w:val="22"/>
          <w:szCs w:val="22"/>
        </w:rPr>
      </w:pPr>
      <w:r w:rsidRPr="00E25B18">
        <w:rPr>
          <w:b/>
          <w:sz w:val="22"/>
          <w:szCs w:val="22"/>
        </w:rPr>
        <w:t>Household Diary</w:t>
      </w:r>
    </w:p>
    <w:p w14:paraId="11C08D80" w14:textId="4A705D3D" w:rsidR="00973055" w:rsidRPr="00E25B18" w:rsidRDefault="00973055" w:rsidP="00973055">
      <w:pPr>
        <w:autoSpaceDE w:val="0"/>
        <w:autoSpaceDN w:val="0"/>
        <w:adjustRightInd w:val="0"/>
        <w:ind w:left="720" w:right="-180"/>
        <w:contextualSpacing/>
        <w:jc w:val="both"/>
        <w:rPr>
          <w:sz w:val="22"/>
          <w:szCs w:val="22"/>
        </w:rPr>
      </w:pPr>
      <w:r w:rsidRPr="00E25B18">
        <w:rPr>
          <w:sz w:val="22"/>
          <w:szCs w:val="22"/>
        </w:rPr>
        <w:t xml:space="preserve">For the </w:t>
      </w:r>
      <w:r w:rsidRPr="00E25B18">
        <w:rPr>
          <w:b/>
          <w:sz w:val="22"/>
          <w:szCs w:val="22"/>
        </w:rPr>
        <w:t>household</w:t>
      </w:r>
      <w:r w:rsidRPr="00E25B18">
        <w:rPr>
          <w:sz w:val="22"/>
          <w:szCs w:val="22"/>
        </w:rPr>
        <w:t xml:space="preserve"> survey, a new approach is suggested – namely helping respondents to prepare an “energy diary”, as a tool for understanding the gender and income-segregated energy needs and usage of households and communities. This is a clear deviation from typical surveys that rely on the “recall method” where households in the sample are asked to remember and report their energy usage and expenditures in the past month or year.  Information collected will capture seasonal variations by collecting at least twelve months of data through the diaries, which can then be used to derive the quantum of energy usage as well as demonstrated willingness to pay, based on actual rather than recalled current household expenditures on various forms of energy. </w:t>
      </w:r>
    </w:p>
    <w:p w14:paraId="6BC5D359" w14:textId="77777777" w:rsidR="00E85039" w:rsidRPr="00E25B18" w:rsidRDefault="00E85039" w:rsidP="00973055">
      <w:pPr>
        <w:autoSpaceDE w:val="0"/>
        <w:autoSpaceDN w:val="0"/>
        <w:adjustRightInd w:val="0"/>
        <w:ind w:left="720" w:right="-180"/>
        <w:contextualSpacing/>
        <w:jc w:val="both"/>
        <w:rPr>
          <w:sz w:val="22"/>
          <w:szCs w:val="22"/>
        </w:rPr>
      </w:pPr>
    </w:p>
    <w:p w14:paraId="73DB2A96" w14:textId="30AD0B17" w:rsidR="00E85039" w:rsidRPr="00E25B18" w:rsidRDefault="00E85039" w:rsidP="00E85039">
      <w:pPr>
        <w:autoSpaceDE w:val="0"/>
        <w:autoSpaceDN w:val="0"/>
        <w:adjustRightInd w:val="0"/>
        <w:ind w:left="720" w:right="-180"/>
        <w:contextualSpacing/>
        <w:jc w:val="both"/>
        <w:rPr>
          <w:sz w:val="22"/>
          <w:szCs w:val="22"/>
        </w:rPr>
      </w:pPr>
      <w:r w:rsidRPr="00E25B18">
        <w:rPr>
          <w:sz w:val="22"/>
          <w:szCs w:val="22"/>
        </w:rPr>
        <w:t>It is understood that keeping a diary for households lacking literacy would be a challenge. Afghanistan’s average literacy rate of 38% puts the country among the bottom ten in the world. Literacy rates of those of working age for the provinces targeted for this survey range from 33% to 56%.  The Consultant should propose how literacy issues are to be dealt with as part of the diaries. A possibility could be the use of diaries based on pictograms/pictures.</w:t>
      </w:r>
      <w:r w:rsidRPr="00E25B18">
        <w:rPr>
          <w:rStyle w:val="FootnoteReference"/>
          <w:sz w:val="22"/>
          <w:szCs w:val="22"/>
        </w:rPr>
        <w:footnoteReference w:id="8"/>
      </w:r>
      <w:r w:rsidRPr="00E25B18">
        <w:rPr>
          <w:sz w:val="22"/>
          <w:szCs w:val="22"/>
        </w:rPr>
        <w:t xml:space="preserve"> </w:t>
      </w:r>
    </w:p>
    <w:p w14:paraId="1F49F8D1" w14:textId="77777777" w:rsidR="00E85039" w:rsidRPr="00E25B18" w:rsidRDefault="00E85039" w:rsidP="00973055">
      <w:pPr>
        <w:autoSpaceDE w:val="0"/>
        <w:autoSpaceDN w:val="0"/>
        <w:adjustRightInd w:val="0"/>
        <w:ind w:left="720" w:right="-180"/>
        <w:contextualSpacing/>
        <w:jc w:val="both"/>
        <w:rPr>
          <w:sz w:val="22"/>
          <w:szCs w:val="22"/>
        </w:rPr>
      </w:pPr>
    </w:p>
    <w:p w14:paraId="7DB98BE0" w14:textId="1A586455" w:rsidR="0087124B" w:rsidRPr="00E25B18" w:rsidRDefault="00E85039" w:rsidP="00973055">
      <w:pPr>
        <w:autoSpaceDE w:val="0"/>
        <w:autoSpaceDN w:val="0"/>
        <w:adjustRightInd w:val="0"/>
        <w:ind w:left="720" w:right="-180"/>
        <w:contextualSpacing/>
        <w:jc w:val="both"/>
        <w:rPr>
          <w:sz w:val="22"/>
          <w:szCs w:val="22"/>
        </w:rPr>
      </w:pPr>
      <w:r w:rsidRPr="00E25B18">
        <w:rPr>
          <w:sz w:val="22"/>
          <w:szCs w:val="22"/>
        </w:rPr>
        <w:t>D</w:t>
      </w:r>
      <w:r w:rsidR="0087124B" w:rsidRPr="00E25B18">
        <w:rPr>
          <w:sz w:val="22"/>
          <w:szCs w:val="22"/>
        </w:rPr>
        <w:t>ata collected through the Household Diary would cover information on:</w:t>
      </w:r>
    </w:p>
    <w:p w14:paraId="52380ACF" w14:textId="77777777" w:rsidR="0087124B" w:rsidRPr="00E25B18" w:rsidRDefault="0087124B" w:rsidP="0087124B">
      <w:pPr>
        <w:pStyle w:val="ListParagraph"/>
        <w:numPr>
          <w:ilvl w:val="0"/>
          <w:numId w:val="21"/>
        </w:numPr>
        <w:jc w:val="both"/>
        <w:rPr>
          <w:sz w:val="22"/>
          <w:szCs w:val="22"/>
          <w:lang w:val="en-CA"/>
        </w:rPr>
      </w:pPr>
      <w:r w:rsidRPr="00E25B18">
        <w:rPr>
          <w:sz w:val="22"/>
          <w:szCs w:val="22"/>
          <w:lang w:val="en-CA"/>
        </w:rPr>
        <w:t>Energy consumption and expenditure (on lighting, cooking, heating, transport, others)</w:t>
      </w:r>
    </w:p>
    <w:p w14:paraId="4B03798C" w14:textId="77777777" w:rsidR="0087124B" w:rsidRPr="00E25B18" w:rsidRDefault="0087124B" w:rsidP="0087124B">
      <w:pPr>
        <w:pStyle w:val="ListParagraph"/>
        <w:numPr>
          <w:ilvl w:val="1"/>
          <w:numId w:val="21"/>
        </w:numPr>
        <w:jc w:val="both"/>
        <w:rPr>
          <w:sz w:val="22"/>
          <w:szCs w:val="22"/>
          <w:lang w:val="en-CA"/>
        </w:rPr>
      </w:pPr>
      <w:r w:rsidRPr="00E25B18">
        <w:rPr>
          <w:sz w:val="22"/>
          <w:szCs w:val="22"/>
          <w:lang w:val="en-CA"/>
        </w:rPr>
        <w:t>Cost and consumption of off and on grid electricity services and willingness-to-pay for enhanced services</w:t>
      </w:r>
    </w:p>
    <w:p w14:paraId="5F5ABB3C" w14:textId="77777777" w:rsidR="0087124B" w:rsidRPr="00E25B18" w:rsidRDefault="0087124B" w:rsidP="0087124B">
      <w:pPr>
        <w:pStyle w:val="ListParagraph"/>
        <w:numPr>
          <w:ilvl w:val="1"/>
          <w:numId w:val="21"/>
        </w:numPr>
        <w:jc w:val="both"/>
        <w:rPr>
          <w:sz w:val="22"/>
          <w:szCs w:val="22"/>
          <w:lang w:val="en-CA"/>
        </w:rPr>
      </w:pPr>
      <w:r w:rsidRPr="00E25B18">
        <w:rPr>
          <w:sz w:val="22"/>
          <w:szCs w:val="22"/>
          <w:lang w:val="en-CA"/>
        </w:rPr>
        <w:lastRenderedPageBreak/>
        <w:t>Household expenditure on electricity (by generation type) and other energy services,</w:t>
      </w:r>
    </w:p>
    <w:p w14:paraId="36CDE2A9" w14:textId="77777777" w:rsidR="0087124B" w:rsidRPr="00E25B18" w:rsidRDefault="0087124B" w:rsidP="0087124B">
      <w:pPr>
        <w:pStyle w:val="ListParagraph"/>
        <w:numPr>
          <w:ilvl w:val="1"/>
          <w:numId w:val="21"/>
        </w:numPr>
        <w:jc w:val="both"/>
        <w:rPr>
          <w:sz w:val="22"/>
          <w:szCs w:val="22"/>
          <w:lang w:val="en-CA"/>
        </w:rPr>
      </w:pPr>
      <w:r w:rsidRPr="00E25B18">
        <w:rPr>
          <w:sz w:val="22"/>
          <w:szCs w:val="22"/>
        </w:rPr>
        <w:t xml:space="preserve">Quantity and amount of household expenditure spent on fuel purchases, </w:t>
      </w:r>
    </w:p>
    <w:p w14:paraId="46878CF6" w14:textId="77777777" w:rsidR="0087124B" w:rsidRPr="00E25B18" w:rsidRDefault="0087124B" w:rsidP="0087124B">
      <w:pPr>
        <w:pStyle w:val="ListParagraph"/>
        <w:numPr>
          <w:ilvl w:val="1"/>
          <w:numId w:val="21"/>
        </w:numPr>
        <w:jc w:val="both"/>
        <w:rPr>
          <w:sz w:val="22"/>
          <w:szCs w:val="22"/>
          <w:lang w:val="en-CA"/>
        </w:rPr>
      </w:pPr>
      <w:r w:rsidRPr="00E25B18">
        <w:rPr>
          <w:sz w:val="22"/>
          <w:szCs w:val="22"/>
        </w:rPr>
        <w:t>Sources of refills,</w:t>
      </w:r>
    </w:p>
    <w:p w14:paraId="2F658B1E" w14:textId="77777777" w:rsidR="00AA6DB8" w:rsidRPr="00E25B18" w:rsidRDefault="00AA6DB8" w:rsidP="00AA6DB8">
      <w:pPr>
        <w:autoSpaceDE w:val="0"/>
        <w:autoSpaceDN w:val="0"/>
        <w:adjustRightInd w:val="0"/>
        <w:ind w:right="-180"/>
        <w:contextualSpacing/>
        <w:jc w:val="both"/>
        <w:rPr>
          <w:sz w:val="22"/>
          <w:szCs w:val="22"/>
        </w:rPr>
      </w:pPr>
    </w:p>
    <w:p w14:paraId="06D87AB2" w14:textId="77777777" w:rsidR="00AA6DB8" w:rsidRPr="00E25B18" w:rsidRDefault="00AA6DB8" w:rsidP="00AA6DB8">
      <w:pPr>
        <w:autoSpaceDE w:val="0"/>
        <w:autoSpaceDN w:val="0"/>
        <w:adjustRightInd w:val="0"/>
        <w:ind w:left="720" w:right="-180"/>
        <w:contextualSpacing/>
        <w:jc w:val="both"/>
        <w:rPr>
          <w:sz w:val="22"/>
          <w:szCs w:val="22"/>
        </w:rPr>
      </w:pPr>
      <w:r w:rsidRPr="00E25B18">
        <w:rPr>
          <w:sz w:val="22"/>
          <w:szCs w:val="22"/>
        </w:rPr>
        <w:t>Validation of energy diary methodology through focus group discussions (FGDs) (including for women headed households) should be undertaken before undertaking the energy diary surveys, including the pilot phase. The purpose of the FGDs would be to enhance both the quality and quantity of reporting under the energy diaries. In this context it should be noted that the “diary method” is often criticized for under-reporting. In addition, FGDs should be targeted to provide insights into aspirations for additional energy appliances and the likelihood with which these are to be purchased in the near future. This is a useful input for the demand growth forecast.</w:t>
      </w:r>
    </w:p>
    <w:p w14:paraId="2F706B7E" w14:textId="77777777" w:rsidR="00AA6DB8" w:rsidRPr="00E25B18" w:rsidRDefault="00AA6DB8" w:rsidP="00973055">
      <w:pPr>
        <w:autoSpaceDE w:val="0"/>
        <w:autoSpaceDN w:val="0"/>
        <w:adjustRightInd w:val="0"/>
        <w:ind w:left="720" w:right="-180"/>
        <w:contextualSpacing/>
        <w:jc w:val="both"/>
        <w:rPr>
          <w:sz w:val="22"/>
          <w:szCs w:val="22"/>
        </w:rPr>
      </w:pPr>
    </w:p>
    <w:p w14:paraId="03E57A63" w14:textId="6175AB19" w:rsidR="00AA6DB8" w:rsidRPr="00E25B18" w:rsidRDefault="00AA6DB8" w:rsidP="00AA6DB8">
      <w:pPr>
        <w:autoSpaceDE w:val="0"/>
        <w:autoSpaceDN w:val="0"/>
        <w:adjustRightInd w:val="0"/>
        <w:ind w:left="720" w:right="-180"/>
        <w:contextualSpacing/>
        <w:jc w:val="both"/>
        <w:rPr>
          <w:sz w:val="22"/>
          <w:szCs w:val="22"/>
        </w:rPr>
      </w:pPr>
      <w:r w:rsidRPr="00E25B18">
        <w:rPr>
          <w:sz w:val="22"/>
          <w:szCs w:val="22"/>
        </w:rPr>
        <w:t xml:space="preserve">A key component of the Energy Diary exercise will be blending of audio, video and ICT tools in the data collection structure. While audio records can be used during FGDs, video/photographs can be used as anecdotes. For the sample covering urban areas ICT methods like mobile texting and emails as reminders can be utilized. Use of multiple data collection technique will also allow for triangulation of the data and reduce data gaps and errors. In rural areas use of ICT tools may </w:t>
      </w:r>
      <w:r w:rsidR="0032494B" w:rsidRPr="00E25B18">
        <w:rPr>
          <w:sz w:val="22"/>
          <w:szCs w:val="22"/>
        </w:rPr>
        <w:t xml:space="preserve">need to be discussed </w:t>
      </w:r>
      <w:r w:rsidRPr="00E25B18">
        <w:rPr>
          <w:sz w:val="22"/>
          <w:szCs w:val="22"/>
        </w:rPr>
        <w:t xml:space="preserve">when </w:t>
      </w:r>
      <w:r w:rsidR="0032494B" w:rsidRPr="00E25B18">
        <w:rPr>
          <w:sz w:val="22"/>
          <w:szCs w:val="22"/>
        </w:rPr>
        <w:t xml:space="preserve">used as survey instruments </w:t>
      </w:r>
      <w:r w:rsidRPr="00E25B18">
        <w:rPr>
          <w:sz w:val="22"/>
          <w:szCs w:val="22"/>
        </w:rPr>
        <w:t>with households, as there is a fear of these devices since they are being linked to bombs and rocket attacks.</w:t>
      </w:r>
    </w:p>
    <w:p w14:paraId="656564DC" w14:textId="77777777" w:rsidR="00973055" w:rsidRPr="00E25B18" w:rsidRDefault="00973055" w:rsidP="00973055">
      <w:pPr>
        <w:autoSpaceDE w:val="0"/>
        <w:autoSpaceDN w:val="0"/>
        <w:adjustRightInd w:val="0"/>
        <w:ind w:left="720" w:right="-180"/>
        <w:contextualSpacing/>
        <w:jc w:val="both"/>
        <w:rPr>
          <w:sz w:val="22"/>
          <w:szCs w:val="22"/>
        </w:rPr>
      </w:pPr>
    </w:p>
    <w:p w14:paraId="7DDB2874" w14:textId="19E6DC30" w:rsidR="00973055" w:rsidRPr="00E25B18" w:rsidRDefault="00973055" w:rsidP="00973055">
      <w:pPr>
        <w:autoSpaceDE w:val="0"/>
        <w:autoSpaceDN w:val="0"/>
        <w:adjustRightInd w:val="0"/>
        <w:ind w:left="720" w:right="-180"/>
        <w:contextualSpacing/>
        <w:jc w:val="both"/>
        <w:rPr>
          <w:sz w:val="22"/>
          <w:szCs w:val="22"/>
        </w:rPr>
      </w:pPr>
      <w:r w:rsidRPr="00E25B18">
        <w:rPr>
          <w:sz w:val="22"/>
          <w:szCs w:val="22"/>
        </w:rPr>
        <w:t>The Consultant</w:t>
      </w:r>
      <w:r w:rsidR="00F1649A" w:rsidRPr="00E25B18">
        <w:rPr>
          <w:sz w:val="22"/>
          <w:szCs w:val="22"/>
        </w:rPr>
        <w:t>/Firm</w:t>
      </w:r>
      <w:r w:rsidRPr="00E25B18">
        <w:rPr>
          <w:sz w:val="22"/>
          <w:szCs w:val="22"/>
        </w:rPr>
        <w:t xml:space="preserve"> will also be expected to construct a panel data set whereby the initial respondents who are assisted to provide twelve months of information through an energy diary, would be individually identified and revisited to repeat the exercise, in order to monitor changes in their energy use patterns;</w:t>
      </w:r>
      <w:r w:rsidR="0006783E" w:rsidRPr="00E25B18">
        <w:rPr>
          <w:rStyle w:val="FootnoteReference"/>
          <w:sz w:val="22"/>
          <w:szCs w:val="22"/>
        </w:rPr>
        <w:footnoteReference w:id="9"/>
      </w:r>
      <w:r w:rsidRPr="00E25B18">
        <w:rPr>
          <w:sz w:val="22"/>
          <w:szCs w:val="22"/>
        </w:rPr>
        <w:t xml:space="preserve"> document household income growth, if any, from productive uses of energy; and record any improved health and education status and safety issues of women and children; etc. </w:t>
      </w:r>
    </w:p>
    <w:p w14:paraId="5BABF6DB" w14:textId="77777777" w:rsidR="00F1649A" w:rsidRPr="00E25B18" w:rsidRDefault="00F1649A" w:rsidP="00973055">
      <w:pPr>
        <w:autoSpaceDE w:val="0"/>
        <w:autoSpaceDN w:val="0"/>
        <w:adjustRightInd w:val="0"/>
        <w:ind w:left="720" w:right="-180"/>
        <w:contextualSpacing/>
        <w:jc w:val="both"/>
        <w:rPr>
          <w:sz w:val="22"/>
          <w:szCs w:val="22"/>
        </w:rPr>
      </w:pPr>
    </w:p>
    <w:p w14:paraId="6F2A0E31" w14:textId="284BA0C1" w:rsidR="00973055" w:rsidRPr="00E25B18" w:rsidRDefault="0087124B" w:rsidP="0087124B">
      <w:pPr>
        <w:pStyle w:val="ListParagraph"/>
        <w:numPr>
          <w:ilvl w:val="1"/>
          <w:numId w:val="15"/>
        </w:numPr>
        <w:autoSpaceDE w:val="0"/>
        <w:autoSpaceDN w:val="0"/>
        <w:adjustRightInd w:val="0"/>
        <w:ind w:right="-180"/>
        <w:contextualSpacing/>
        <w:jc w:val="both"/>
        <w:rPr>
          <w:b/>
          <w:sz w:val="22"/>
          <w:szCs w:val="22"/>
        </w:rPr>
      </w:pPr>
      <w:r w:rsidRPr="00E25B18">
        <w:rPr>
          <w:b/>
          <w:sz w:val="22"/>
          <w:szCs w:val="22"/>
        </w:rPr>
        <w:t xml:space="preserve">Enterprise </w:t>
      </w:r>
      <w:r w:rsidR="00E85039" w:rsidRPr="00E25B18">
        <w:rPr>
          <w:b/>
          <w:sz w:val="22"/>
          <w:szCs w:val="22"/>
        </w:rPr>
        <w:t xml:space="preserve">and Institutions’ </w:t>
      </w:r>
      <w:r w:rsidRPr="00E25B18">
        <w:rPr>
          <w:b/>
          <w:sz w:val="22"/>
          <w:szCs w:val="22"/>
        </w:rPr>
        <w:t>Survey</w:t>
      </w:r>
    </w:p>
    <w:p w14:paraId="493CE5AD" w14:textId="785ADC7E" w:rsidR="00AA6DB8" w:rsidRPr="00E25B18" w:rsidRDefault="00AA6DB8" w:rsidP="00AA6DB8">
      <w:pPr>
        <w:autoSpaceDE w:val="0"/>
        <w:autoSpaceDN w:val="0"/>
        <w:adjustRightInd w:val="0"/>
        <w:ind w:left="720" w:right="-180"/>
        <w:contextualSpacing/>
        <w:jc w:val="both"/>
        <w:rPr>
          <w:sz w:val="22"/>
          <w:szCs w:val="22"/>
        </w:rPr>
      </w:pPr>
      <w:r w:rsidRPr="00E25B18">
        <w:rPr>
          <w:sz w:val="22"/>
          <w:szCs w:val="22"/>
        </w:rPr>
        <w:t xml:space="preserve">For the enterprise survey databases on commercial businesses and significant community institutions will be reviewed for suitability of identifying appropriate samples for the diaries to be collected at enterprise level. </w:t>
      </w:r>
      <w:r w:rsidR="00CB02A2" w:rsidRPr="00E25B18">
        <w:rPr>
          <w:sz w:val="22"/>
          <w:szCs w:val="22"/>
        </w:rPr>
        <w:t>The main source of information on registered small and medium enterprises (SMEs) is the Ministry of Commerce and Industries. Information on unregistered SME</w:t>
      </w:r>
      <w:r w:rsidR="0006783E" w:rsidRPr="00E25B18">
        <w:rPr>
          <w:sz w:val="22"/>
          <w:szCs w:val="22"/>
        </w:rPr>
        <w:t>s</w:t>
      </w:r>
      <w:r w:rsidR="00CB02A2" w:rsidRPr="00E25B18">
        <w:rPr>
          <w:sz w:val="22"/>
          <w:szCs w:val="22"/>
        </w:rPr>
        <w:t xml:space="preserve"> </w:t>
      </w:r>
      <w:r w:rsidR="0006783E" w:rsidRPr="00E25B18">
        <w:rPr>
          <w:sz w:val="22"/>
          <w:szCs w:val="22"/>
        </w:rPr>
        <w:t>is</w:t>
      </w:r>
      <w:r w:rsidR="00CB02A2" w:rsidRPr="00E25B18">
        <w:rPr>
          <w:sz w:val="22"/>
          <w:szCs w:val="22"/>
        </w:rPr>
        <w:t xml:space="preserve"> with the provincial government. Other</w:t>
      </w:r>
      <w:r w:rsidRPr="00E25B18">
        <w:rPr>
          <w:sz w:val="22"/>
          <w:szCs w:val="22"/>
        </w:rPr>
        <w:t xml:space="preserve"> major sources for enterprise data: (i) the World Bank Group Enterprise Survey;</w:t>
      </w:r>
      <w:r w:rsidRPr="00E25B18">
        <w:rPr>
          <w:rStyle w:val="FootnoteReference"/>
          <w:sz w:val="22"/>
          <w:szCs w:val="22"/>
        </w:rPr>
        <w:footnoteReference w:id="10"/>
      </w:r>
      <w:r w:rsidRPr="00E25B18">
        <w:rPr>
          <w:sz w:val="22"/>
          <w:szCs w:val="22"/>
        </w:rPr>
        <w:t xml:space="preserve"> and (ii) the database of communities and businesses held by MRRD. Additional data is to be collected during the settlement profiling survey to understand productive energy load at the settlement level.</w:t>
      </w:r>
    </w:p>
    <w:p w14:paraId="1C03B591" w14:textId="77777777" w:rsidR="00AA6DB8" w:rsidRPr="00E25B18" w:rsidRDefault="00AA6DB8" w:rsidP="00973055">
      <w:pPr>
        <w:autoSpaceDE w:val="0"/>
        <w:autoSpaceDN w:val="0"/>
        <w:adjustRightInd w:val="0"/>
        <w:ind w:left="720" w:right="-180"/>
        <w:contextualSpacing/>
        <w:jc w:val="both"/>
        <w:rPr>
          <w:sz w:val="22"/>
          <w:szCs w:val="22"/>
        </w:rPr>
      </w:pPr>
    </w:p>
    <w:p w14:paraId="440B1701" w14:textId="342628F7" w:rsidR="00CB02A2" w:rsidRPr="00E25B18" w:rsidRDefault="007A2598" w:rsidP="007A2598">
      <w:pPr>
        <w:autoSpaceDE w:val="0"/>
        <w:autoSpaceDN w:val="0"/>
        <w:adjustRightInd w:val="0"/>
        <w:ind w:left="720" w:right="-180"/>
        <w:contextualSpacing/>
        <w:jc w:val="both"/>
        <w:rPr>
          <w:sz w:val="22"/>
          <w:szCs w:val="22"/>
        </w:rPr>
      </w:pPr>
      <w:r w:rsidRPr="00E25B18">
        <w:rPr>
          <w:sz w:val="22"/>
          <w:szCs w:val="22"/>
        </w:rPr>
        <w:t>Data from Ministry of Commerce and Industries show that around 10</w:t>
      </w:r>
      <w:r w:rsidR="0006783E" w:rsidRPr="00E25B18">
        <w:rPr>
          <w:sz w:val="22"/>
          <w:szCs w:val="22"/>
        </w:rPr>
        <w:t>,</w:t>
      </w:r>
      <w:r w:rsidRPr="00E25B18">
        <w:rPr>
          <w:sz w:val="22"/>
          <w:szCs w:val="22"/>
        </w:rPr>
        <w:t xml:space="preserve">984 enterprises have been registered in Afghanistan where approximately 0.2 million people are employed. 50.8 % of these </w:t>
      </w:r>
      <w:r w:rsidR="0006783E" w:rsidRPr="00E25B18">
        <w:rPr>
          <w:sz w:val="22"/>
          <w:szCs w:val="22"/>
        </w:rPr>
        <w:t xml:space="preserve">registered </w:t>
      </w:r>
      <w:r w:rsidRPr="00E25B18">
        <w:rPr>
          <w:sz w:val="22"/>
          <w:szCs w:val="22"/>
        </w:rPr>
        <w:t>enterprises are</w:t>
      </w:r>
      <w:r w:rsidR="0006783E" w:rsidRPr="00E25B18">
        <w:rPr>
          <w:sz w:val="22"/>
          <w:szCs w:val="22"/>
        </w:rPr>
        <w:t xml:space="preserve"> based</w:t>
      </w:r>
      <w:r w:rsidRPr="00E25B18">
        <w:rPr>
          <w:sz w:val="22"/>
          <w:szCs w:val="22"/>
        </w:rPr>
        <w:t xml:space="preserve"> in Kabul, while the remaining 49.2% are </w:t>
      </w:r>
      <w:r w:rsidR="0006783E" w:rsidRPr="00E25B18">
        <w:rPr>
          <w:sz w:val="22"/>
          <w:szCs w:val="22"/>
        </w:rPr>
        <w:t xml:space="preserve">based </w:t>
      </w:r>
      <w:r w:rsidRPr="00E25B18">
        <w:rPr>
          <w:sz w:val="22"/>
          <w:szCs w:val="22"/>
        </w:rPr>
        <w:t xml:space="preserve">in other </w:t>
      </w:r>
      <w:r w:rsidR="0006783E" w:rsidRPr="00E25B18">
        <w:rPr>
          <w:sz w:val="22"/>
          <w:szCs w:val="22"/>
        </w:rPr>
        <w:t>p</w:t>
      </w:r>
      <w:r w:rsidRPr="00E25B18">
        <w:rPr>
          <w:sz w:val="22"/>
          <w:szCs w:val="22"/>
        </w:rPr>
        <w:t>rovinces. 29% of the</w:t>
      </w:r>
      <w:r w:rsidR="0006783E" w:rsidRPr="00E25B18">
        <w:rPr>
          <w:sz w:val="22"/>
          <w:szCs w:val="22"/>
        </w:rPr>
        <w:t xml:space="preserve"> registered</w:t>
      </w:r>
      <w:r w:rsidRPr="00E25B18">
        <w:rPr>
          <w:sz w:val="22"/>
          <w:szCs w:val="22"/>
        </w:rPr>
        <w:t xml:space="preserve"> enterprises are engaged in trade and repair activity, 22% in crafts and industry, 4 % in </w:t>
      </w:r>
      <w:r w:rsidR="0006783E" w:rsidRPr="00E25B18">
        <w:rPr>
          <w:sz w:val="22"/>
          <w:szCs w:val="22"/>
        </w:rPr>
        <w:t>h</w:t>
      </w:r>
      <w:r w:rsidRPr="00E25B18">
        <w:rPr>
          <w:sz w:val="22"/>
          <w:szCs w:val="22"/>
        </w:rPr>
        <w:t xml:space="preserve">ouse and food services and 39% are </w:t>
      </w:r>
      <w:r w:rsidR="0006783E" w:rsidRPr="00E25B18">
        <w:rPr>
          <w:sz w:val="22"/>
          <w:szCs w:val="22"/>
        </w:rPr>
        <w:t xml:space="preserve">active </w:t>
      </w:r>
      <w:r w:rsidRPr="00E25B18">
        <w:rPr>
          <w:sz w:val="22"/>
          <w:szCs w:val="22"/>
        </w:rPr>
        <w:t xml:space="preserve">in other miscellaneous activities. </w:t>
      </w:r>
      <w:r w:rsidR="00973055" w:rsidRPr="00E25B18">
        <w:rPr>
          <w:sz w:val="22"/>
          <w:szCs w:val="22"/>
        </w:rPr>
        <w:t xml:space="preserve">Data on small and medium commercial businesses will be collected to understand productive energy load </w:t>
      </w:r>
      <w:r w:rsidR="0087124B" w:rsidRPr="00E25B18">
        <w:rPr>
          <w:sz w:val="22"/>
          <w:szCs w:val="22"/>
        </w:rPr>
        <w:t>for</w:t>
      </w:r>
      <w:r w:rsidR="00973055" w:rsidRPr="00E25B18">
        <w:rPr>
          <w:sz w:val="22"/>
          <w:szCs w:val="22"/>
        </w:rPr>
        <w:t xml:space="preserve"> commercial </w:t>
      </w:r>
      <w:r w:rsidR="0087124B" w:rsidRPr="00E25B18">
        <w:rPr>
          <w:sz w:val="22"/>
          <w:szCs w:val="22"/>
        </w:rPr>
        <w:t xml:space="preserve">activities (mainly small, medium and </w:t>
      </w:r>
      <w:r w:rsidR="00973055" w:rsidRPr="00E25B18">
        <w:rPr>
          <w:sz w:val="22"/>
          <w:szCs w:val="22"/>
        </w:rPr>
        <w:t>household</w:t>
      </w:r>
      <w:r w:rsidR="0087124B" w:rsidRPr="00E25B18">
        <w:rPr>
          <w:sz w:val="22"/>
          <w:szCs w:val="22"/>
        </w:rPr>
        <w:t xml:space="preserve"> based enterprises)</w:t>
      </w:r>
      <w:r w:rsidR="00973055" w:rsidRPr="00E25B18">
        <w:rPr>
          <w:sz w:val="22"/>
          <w:szCs w:val="22"/>
        </w:rPr>
        <w:t xml:space="preserve"> and the typical </w:t>
      </w:r>
      <w:r w:rsidR="00973055" w:rsidRPr="00E25B18">
        <w:rPr>
          <w:sz w:val="22"/>
          <w:szCs w:val="22"/>
        </w:rPr>
        <w:lastRenderedPageBreak/>
        <w:t>energy load and scaling up potential of the same activity in the presence of an enhanced supply of electricity.</w:t>
      </w:r>
    </w:p>
    <w:p w14:paraId="22248F93" w14:textId="77777777" w:rsidR="00CB02A2" w:rsidRPr="00E25B18" w:rsidRDefault="00CB02A2" w:rsidP="00973055">
      <w:pPr>
        <w:autoSpaceDE w:val="0"/>
        <w:autoSpaceDN w:val="0"/>
        <w:adjustRightInd w:val="0"/>
        <w:ind w:left="720" w:right="-180"/>
        <w:contextualSpacing/>
        <w:jc w:val="both"/>
        <w:rPr>
          <w:sz w:val="22"/>
          <w:szCs w:val="22"/>
        </w:rPr>
      </w:pPr>
    </w:p>
    <w:p w14:paraId="3B6F5773" w14:textId="50C9D578" w:rsidR="00973055" w:rsidRPr="00E25B18" w:rsidRDefault="0087124B" w:rsidP="00973055">
      <w:pPr>
        <w:autoSpaceDE w:val="0"/>
        <w:autoSpaceDN w:val="0"/>
        <w:adjustRightInd w:val="0"/>
        <w:ind w:left="720" w:right="-180"/>
        <w:contextualSpacing/>
        <w:jc w:val="both"/>
        <w:rPr>
          <w:sz w:val="22"/>
          <w:szCs w:val="22"/>
        </w:rPr>
      </w:pPr>
      <w:r w:rsidRPr="00E25B18">
        <w:rPr>
          <w:sz w:val="22"/>
          <w:szCs w:val="22"/>
        </w:rPr>
        <w:t xml:space="preserve">The enterprise survey will cover not only commercial activities but also </w:t>
      </w:r>
      <w:r w:rsidR="00262430" w:rsidRPr="00E25B18">
        <w:rPr>
          <w:sz w:val="22"/>
          <w:szCs w:val="22"/>
        </w:rPr>
        <w:t xml:space="preserve">energy consumption and expenditure pattern of public institutions (like schools, health centers, community halls etc.). This will use traditional survey methodology (recall method) and will be undertaken twice a year to account for seasonality aspects. Questions incorporated in this survey will also be aligned with the SE4All questionnaire. Questions asked as part of the Enterprise </w:t>
      </w:r>
      <w:r w:rsidR="00E85039" w:rsidRPr="00E25B18">
        <w:rPr>
          <w:sz w:val="22"/>
          <w:szCs w:val="22"/>
        </w:rPr>
        <w:t xml:space="preserve">and Institutions’ </w:t>
      </w:r>
      <w:r w:rsidR="00262430" w:rsidRPr="00E25B18">
        <w:rPr>
          <w:sz w:val="22"/>
          <w:szCs w:val="22"/>
        </w:rPr>
        <w:t>Survey will include:</w:t>
      </w:r>
    </w:p>
    <w:p w14:paraId="397AB51D" w14:textId="77777777" w:rsidR="00262430" w:rsidRPr="00E25B18" w:rsidRDefault="00262430" w:rsidP="00262430">
      <w:pPr>
        <w:pStyle w:val="ListParagraph"/>
        <w:numPr>
          <w:ilvl w:val="0"/>
          <w:numId w:val="21"/>
        </w:numPr>
        <w:jc w:val="both"/>
        <w:rPr>
          <w:sz w:val="22"/>
          <w:szCs w:val="22"/>
          <w:lang w:val="en-CA"/>
        </w:rPr>
      </w:pPr>
      <w:r w:rsidRPr="00E25B18">
        <w:rPr>
          <w:sz w:val="22"/>
          <w:szCs w:val="22"/>
          <w:lang w:val="en-CA"/>
        </w:rPr>
        <w:t xml:space="preserve">Condition of electricity access </w:t>
      </w:r>
    </w:p>
    <w:p w14:paraId="3382E750" w14:textId="77777777" w:rsidR="00262430" w:rsidRPr="00E25B18" w:rsidRDefault="00262430" w:rsidP="00262430">
      <w:pPr>
        <w:pStyle w:val="ListParagraph"/>
        <w:numPr>
          <w:ilvl w:val="1"/>
          <w:numId w:val="21"/>
        </w:numPr>
        <w:jc w:val="both"/>
        <w:rPr>
          <w:sz w:val="22"/>
          <w:szCs w:val="22"/>
          <w:lang w:val="en-CA"/>
        </w:rPr>
      </w:pPr>
      <w:r w:rsidRPr="00E25B18">
        <w:rPr>
          <w:sz w:val="22"/>
          <w:szCs w:val="22"/>
          <w:lang w:val="en-CA"/>
        </w:rPr>
        <w:t>Source of supply</w:t>
      </w:r>
    </w:p>
    <w:p w14:paraId="3FF0B05E" w14:textId="77777777" w:rsidR="00262430" w:rsidRPr="00E25B18" w:rsidRDefault="00262430" w:rsidP="00262430">
      <w:pPr>
        <w:pStyle w:val="ListParagraph"/>
        <w:numPr>
          <w:ilvl w:val="1"/>
          <w:numId w:val="21"/>
        </w:numPr>
        <w:jc w:val="both"/>
        <w:rPr>
          <w:sz w:val="22"/>
          <w:szCs w:val="22"/>
          <w:lang w:val="en-CA"/>
        </w:rPr>
      </w:pPr>
      <w:r w:rsidRPr="00E25B18">
        <w:rPr>
          <w:sz w:val="22"/>
          <w:szCs w:val="22"/>
          <w:lang w:val="en-CA"/>
        </w:rPr>
        <w:t>Nature of use of electricity</w:t>
      </w:r>
    </w:p>
    <w:p w14:paraId="0FAAEADB" w14:textId="77777777" w:rsidR="00262430" w:rsidRPr="00E25B18" w:rsidRDefault="00262430" w:rsidP="00262430">
      <w:pPr>
        <w:pStyle w:val="ListParagraph"/>
        <w:numPr>
          <w:ilvl w:val="1"/>
          <w:numId w:val="21"/>
        </w:numPr>
        <w:jc w:val="both"/>
        <w:rPr>
          <w:sz w:val="22"/>
          <w:szCs w:val="22"/>
          <w:lang w:val="en-CA"/>
        </w:rPr>
      </w:pPr>
      <w:r w:rsidRPr="00E25B18">
        <w:rPr>
          <w:sz w:val="22"/>
          <w:szCs w:val="22"/>
          <w:lang w:val="en-CA"/>
        </w:rPr>
        <w:t>Quality and reliability of supply and coping mechanisms</w:t>
      </w:r>
    </w:p>
    <w:p w14:paraId="2B008BD5" w14:textId="77777777" w:rsidR="00262430" w:rsidRPr="00E25B18" w:rsidRDefault="00262430" w:rsidP="00262430">
      <w:pPr>
        <w:pStyle w:val="ListParagraph"/>
        <w:numPr>
          <w:ilvl w:val="0"/>
          <w:numId w:val="21"/>
        </w:numPr>
        <w:jc w:val="both"/>
        <w:rPr>
          <w:sz w:val="22"/>
          <w:szCs w:val="22"/>
          <w:lang w:val="en-CA"/>
        </w:rPr>
      </w:pPr>
      <w:r w:rsidRPr="00E25B18">
        <w:rPr>
          <w:sz w:val="22"/>
          <w:szCs w:val="22"/>
          <w:lang w:val="en-CA"/>
        </w:rPr>
        <w:t>Energy Access for Small and Medium Enterprises</w:t>
      </w:r>
    </w:p>
    <w:p w14:paraId="4F012DAA" w14:textId="77777777" w:rsidR="00262430" w:rsidRPr="00E25B18" w:rsidRDefault="00262430" w:rsidP="00262430">
      <w:pPr>
        <w:pStyle w:val="ListParagraph"/>
        <w:numPr>
          <w:ilvl w:val="1"/>
          <w:numId w:val="21"/>
        </w:numPr>
        <w:jc w:val="both"/>
        <w:rPr>
          <w:sz w:val="22"/>
          <w:szCs w:val="22"/>
          <w:lang w:val="en-CA"/>
        </w:rPr>
      </w:pPr>
      <w:r w:rsidRPr="00E25B18">
        <w:rPr>
          <w:sz w:val="22"/>
          <w:szCs w:val="22"/>
          <w:lang w:val="en-CA"/>
        </w:rPr>
        <w:t>Current status and potential for small enterprises and the status of electricity access and future needs for the same (by type of enterprise)</w:t>
      </w:r>
    </w:p>
    <w:p w14:paraId="7B41B0F0" w14:textId="41A30D27" w:rsidR="00262430" w:rsidRPr="00E25B18" w:rsidRDefault="00262430" w:rsidP="00262430">
      <w:pPr>
        <w:pStyle w:val="ListParagraph"/>
        <w:numPr>
          <w:ilvl w:val="1"/>
          <w:numId w:val="21"/>
        </w:numPr>
        <w:jc w:val="both"/>
        <w:rPr>
          <w:sz w:val="22"/>
          <w:szCs w:val="22"/>
          <w:lang w:val="en-CA"/>
        </w:rPr>
      </w:pPr>
      <w:r w:rsidRPr="00E25B18">
        <w:rPr>
          <w:lang w:val="en-CA"/>
        </w:rPr>
        <w:t xml:space="preserve">Total potential </w:t>
      </w:r>
      <w:r w:rsidR="00E85039" w:rsidRPr="00E25B18">
        <w:rPr>
          <w:lang w:val="en-CA"/>
        </w:rPr>
        <w:t xml:space="preserve">commercial and institutions’ </w:t>
      </w:r>
      <w:r w:rsidRPr="00E25B18">
        <w:rPr>
          <w:lang w:val="en-CA"/>
        </w:rPr>
        <w:t>demand for electricity - and hence the financial viability of grid extension.</w:t>
      </w:r>
    </w:p>
    <w:p w14:paraId="222DF3C1" w14:textId="77777777" w:rsidR="00262430" w:rsidRPr="00E25B18" w:rsidRDefault="00262430" w:rsidP="00973055">
      <w:pPr>
        <w:autoSpaceDE w:val="0"/>
        <w:autoSpaceDN w:val="0"/>
        <w:adjustRightInd w:val="0"/>
        <w:ind w:left="720" w:right="-180"/>
        <w:contextualSpacing/>
        <w:jc w:val="both"/>
        <w:rPr>
          <w:sz w:val="22"/>
          <w:szCs w:val="22"/>
        </w:rPr>
      </w:pPr>
    </w:p>
    <w:p w14:paraId="57ED03A9" w14:textId="77777777" w:rsidR="009D3DED" w:rsidRPr="00E25B18" w:rsidRDefault="00605028" w:rsidP="003B3CB5">
      <w:pPr>
        <w:numPr>
          <w:ilvl w:val="0"/>
          <w:numId w:val="15"/>
        </w:numPr>
        <w:autoSpaceDE w:val="0"/>
        <w:autoSpaceDN w:val="0"/>
        <w:adjustRightInd w:val="0"/>
        <w:ind w:left="720" w:right="-180"/>
        <w:contextualSpacing/>
        <w:jc w:val="both"/>
        <w:rPr>
          <w:sz w:val="22"/>
          <w:szCs w:val="22"/>
        </w:rPr>
      </w:pPr>
      <w:r w:rsidRPr="00E25B18">
        <w:rPr>
          <w:b/>
          <w:sz w:val="22"/>
          <w:szCs w:val="22"/>
        </w:rPr>
        <w:t xml:space="preserve">Sample Design </w:t>
      </w:r>
      <w:r w:rsidR="00973055" w:rsidRPr="00E25B18">
        <w:rPr>
          <w:b/>
          <w:sz w:val="22"/>
          <w:szCs w:val="22"/>
        </w:rPr>
        <w:t xml:space="preserve">- </w:t>
      </w:r>
      <w:r w:rsidR="00973055" w:rsidRPr="00E25B18">
        <w:rPr>
          <w:sz w:val="22"/>
          <w:szCs w:val="22"/>
        </w:rPr>
        <w:t>As a</w:t>
      </w:r>
      <w:r w:rsidR="009D3DED" w:rsidRPr="00E25B18">
        <w:rPr>
          <w:sz w:val="22"/>
          <w:szCs w:val="22"/>
        </w:rPr>
        <w:t xml:space="preserve"> key part of its proposal, the C</w:t>
      </w:r>
      <w:r w:rsidR="00973055" w:rsidRPr="00E25B18">
        <w:rPr>
          <w:sz w:val="22"/>
          <w:szCs w:val="22"/>
        </w:rPr>
        <w:t>onsultant</w:t>
      </w:r>
      <w:r w:rsidR="009D3DED" w:rsidRPr="00E25B18">
        <w:rPr>
          <w:sz w:val="22"/>
          <w:szCs w:val="22"/>
        </w:rPr>
        <w:t xml:space="preserve"> T</w:t>
      </w:r>
      <w:r w:rsidR="0054441D" w:rsidRPr="00E25B18">
        <w:rPr>
          <w:sz w:val="22"/>
          <w:szCs w:val="22"/>
        </w:rPr>
        <w:t>eam</w:t>
      </w:r>
      <w:r w:rsidR="00973055" w:rsidRPr="00E25B18">
        <w:rPr>
          <w:sz w:val="22"/>
          <w:szCs w:val="22"/>
        </w:rPr>
        <w:t xml:space="preserve"> </w:t>
      </w:r>
      <w:r w:rsidR="009D3DED" w:rsidRPr="00E25B18">
        <w:rPr>
          <w:sz w:val="22"/>
          <w:szCs w:val="22"/>
        </w:rPr>
        <w:t>would</w:t>
      </w:r>
      <w:r w:rsidR="00973055" w:rsidRPr="00E25B18">
        <w:rPr>
          <w:sz w:val="22"/>
          <w:szCs w:val="22"/>
        </w:rPr>
        <w:t xml:space="preserve"> propose a sampling approach that ensures adequate </w:t>
      </w:r>
      <w:r w:rsidR="009D3DED" w:rsidRPr="00E25B18">
        <w:rPr>
          <w:sz w:val="22"/>
          <w:szCs w:val="22"/>
        </w:rPr>
        <w:t>geographic, ethnic and</w:t>
      </w:r>
      <w:r w:rsidR="0054441D" w:rsidRPr="00E25B18">
        <w:rPr>
          <w:sz w:val="22"/>
          <w:szCs w:val="22"/>
        </w:rPr>
        <w:t xml:space="preserve"> gender </w:t>
      </w:r>
      <w:r w:rsidR="00973055" w:rsidRPr="00E25B18">
        <w:rPr>
          <w:sz w:val="22"/>
          <w:szCs w:val="22"/>
        </w:rPr>
        <w:t>representation in the study population</w:t>
      </w:r>
      <w:r w:rsidR="009D3DED" w:rsidRPr="00E25B18">
        <w:rPr>
          <w:sz w:val="22"/>
          <w:szCs w:val="22"/>
        </w:rPr>
        <w:t xml:space="preserve">. </w:t>
      </w:r>
      <w:r w:rsidR="00973055" w:rsidRPr="00E25B18">
        <w:rPr>
          <w:sz w:val="22"/>
          <w:szCs w:val="22"/>
        </w:rPr>
        <w:t xml:space="preserve">The proposal must describe the sample frame to be used and how sufficient households will be identified to permit drawing adequate probability samples of households. </w:t>
      </w:r>
    </w:p>
    <w:p w14:paraId="3AB24E59" w14:textId="77777777" w:rsidR="009D3DED" w:rsidRPr="00E25B18" w:rsidRDefault="009D3DED" w:rsidP="009D3DED">
      <w:pPr>
        <w:autoSpaceDE w:val="0"/>
        <w:autoSpaceDN w:val="0"/>
        <w:adjustRightInd w:val="0"/>
        <w:ind w:left="720" w:right="-180"/>
        <w:contextualSpacing/>
        <w:jc w:val="both"/>
        <w:rPr>
          <w:b/>
          <w:sz w:val="22"/>
          <w:szCs w:val="22"/>
        </w:rPr>
      </w:pPr>
    </w:p>
    <w:p w14:paraId="65749202" w14:textId="55914D3A" w:rsidR="00161A2C" w:rsidRPr="00E25B18" w:rsidRDefault="009D3DED" w:rsidP="00161A2C">
      <w:pPr>
        <w:autoSpaceDE w:val="0"/>
        <w:autoSpaceDN w:val="0"/>
        <w:adjustRightInd w:val="0"/>
        <w:ind w:left="720" w:right="-180"/>
        <w:contextualSpacing/>
        <w:jc w:val="both"/>
        <w:rPr>
          <w:sz w:val="22"/>
          <w:szCs w:val="22"/>
        </w:rPr>
      </w:pPr>
      <w:r w:rsidRPr="00E25B18">
        <w:rPr>
          <w:sz w:val="22"/>
          <w:szCs w:val="22"/>
        </w:rPr>
        <w:t xml:space="preserve">The sampling process will involve multiple selection process and sampling will be undertaken at the settlement and household level. </w:t>
      </w:r>
      <w:r w:rsidR="00161A2C" w:rsidRPr="00E25B18">
        <w:rPr>
          <w:sz w:val="22"/>
          <w:szCs w:val="22"/>
        </w:rPr>
        <w:t xml:space="preserve">The survey will be conducted in two phases. In </w:t>
      </w:r>
      <w:r w:rsidR="00161A2C" w:rsidRPr="00E25B18">
        <w:rPr>
          <w:b/>
          <w:sz w:val="22"/>
          <w:szCs w:val="22"/>
        </w:rPr>
        <w:t>Phase 1</w:t>
      </w:r>
      <w:r w:rsidR="00161A2C" w:rsidRPr="00E25B18">
        <w:rPr>
          <w:sz w:val="22"/>
          <w:szCs w:val="22"/>
        </w:rPr>
        <w:t xml:space="preserve">, the survey will be piloted in </w:t>
      </w:r>
      <w:r w:rsidR="00181DD1" w:rsidRPr="00E25B18">
        <w:rPr>
          <w:sz w:val="22"/>
          <w:szCs w:val="22"/>
        </w:rPr>
        <w:t>one of the provinces</w:t>
      </w:r>
      <w:r w:rsidR="00161A2C" w:rsidRPr="00E25B18">
        <w:rPr>
          <w:sz w:val="22"/>
          <w:szCs w:val="22"/>
        </w:rPr>
        <w:t xml:space="preserve"> covered by the CASA-1000 transmission line</w:t>
      </w:r>
      <w:r w:rsidR="00C53744" w:rsidRPr="00E25B18">
        <w:rPr>
          <w:sz w:val="22"/>
          <w:szCs w:val="22"/>
        </w:rPr>
        <w:t xml:space="preserve">, namely – Kunduz, </w:t>
      </w:r>
      <w:proofErr w:type="spellStart"/>
      <w:r w:rsidR="00C53744" w:rsidRPr="00E25B18">
        <w:rPr>
          <w:sz w:val="22"/>
          <w:szCs w:val="22"/>
        </w:rPr>
        <w:t>Baghlan</w:t>
      </w:r>
      <w:proofErr w:type="spellEnd"/>
      <w:r w:rsidR="00C53744" w:rsidRPr="00E25B18">
        <w:rPr>
          <w:sz w:val="22"/>
          <w:szCs w:val="22"/>
        </w:rPr>
        <w:t xml:space="preserve">, </w:t>
      </w:r>
      <w:proofErr w:type="spellStart"/>
      <w:r w:rsidR="00C53744" w:rsidRPr="00E25B18">
        <w:rPr>
          <w:sz w:val="22"/>
          <w:szCs w:val="22"/>
        </w:rPr>
        <w:t>Panjshir</w:t>
      </w:r>
      <w:proofErr w:type="spellEnd"/>
      <w:r w:rsidR="00C53744" w:rsidRPr="00E25B18">
        <w:rPr>
          <w:sz w:val="22"/>
          <w:szCs w:val="22"/>
        </w:rPr>
        <w:t xml:space="preserve">, </w:t>
      </w:r>
      <w:proofErr w:type="spellStart"/>
      <w:r w:rsidR="00C53744" w:rsidRPr="00E25B18">
        <w:rPr>
          <w:sz w:val="22"/>
          <w:szCs w:val="22"/>
        </w:rPr>
        <w:t>Kapisa</w:t>
      </w:r>
      <w:proofErr w:type="spellEnd"/>
      <w:r w:rsidR="00C53744" w:rsidRPr="00E25B18">
        <w:rPr>
          <w:sz w:val="22"/>
          <w:szCs w:val="22"/>
        </w:rPr>
        <w:t xml:space="preserve">, </w:t>
      </w:r>
      <w:proofErr w:type="spellStart"/>
      <w:r w:rsidR="00C53744" w:rsidRPr="00E25B18">
        <w:rPr>
          <w:sz w:val="22"/>
          <w:szCs w:val="22"/>
        </w:rPr>
        <w:t>Parwan</w:t>
      </w:r>
      <w:proofErr w:type="spellEnd"/>
      <w:r w:rsidR="00C53744" w:rsidRPr="00E25B18">
        <w:rPr>
          <w:sz w:val="22"/>
          <w:szCs w:val="22"/>
        </w:rPr>
        <w:t xml:space="preserve">, Kabul and </w:t>
      </w:r>
      <w:proofErr w:type="spellStart"/>
      <w:r w:rsidR="00C53744" w:rsidRPr="00E25B18">
        <w:rPr>
          <w:sz w:val="22"/>
          <w:szCs w:val="22"/>
        </w:rPr>
        <w:t>Nangarhar</w:t>
      </w:r>
      <w:proofErr w:type="spellEnd"/>
      <w:r w:rsidR="00C53744" w:rsidRPr="00E25B18">
        <w:rPr>
          <w:sz w:val="22"/>
          <w:szCs w:val="22"/>
        </w:rPr>
        <w:t xml:space="preserve">. In </w:t>
      </w:r>
      <w:r w:rsidR="00181DD1" w:rsidRPr="00E25B18">
        <w:rPr>
          <w:b/>
          <w:sz w:val="22"/>
          <w:szCs w:val="22"/>
        </w:rPr>
        <w:t>Phase 2</w:t>
      </w:r>
      <w:r w:rsidR="00C53744" w:rsidRPr="00E25B18">
        <w:rPr>
          <w:sz w:val="22"/>
          <w:szCs w:val="22"/>
        </w:rPr>
        <w:t xml:space="preserve">, the survey will be scaled up to </w:t>
      </w:r>
      <w:r w:rsidR="00181DD1" w:rsidRPr="00E25B18">
        <w:rPr>
          <w:sz w:val="22"/>
          <w:szCs w:val="22"/>
        </w:rPr>
        <w:t xml:space="preserve">the </w:t>
      </w:r>
      <w:r w:rsidR="00C53744" w:rsidRPr="00E25B18">
        <w:rPr>
          <w:sz w:val="22"/>
          <w:szCs w:val="22"/>
        </w:rPr>
        <w:t>other provinces</w:t>
      </w:r>
      <w:r w:rsidR="00181DD1" w:rsidRPr="00E25B18">
        <w:rPr>
          <w:sz w:val="22"/>
          <w:szCs w:val="22"/>
        </w:rPr>
        <w:t xml:space="preserve"> covered by the CASA transmission line</w:t>
      </w:r>
      <w:r w:rsidR="0041107A" w:rsidRPr="00E25B18">
        <w:rPr>
          <w:sz w:val="22"/>
          <w:szCs w:val="22"/>
        </w:rPr>
        <w:t xml:space="preserve">. </w:t>
      </w:r>
    </w:p>
    <w:p w14:paraId="44124339" w14:textId="77777777" w:rsidR="009D3DED" w:rsidRPr="00E25B18" w:rsidRDefault="00ED4BA2" w:rsidP="00ED4BA2">
      <w:pPr>
        <w:tabs>
          <w:tab w:val="left" w:pos="3810"/>
        </w:tabs>
        <w:autoSpaceDE w:val="0"/>
        <w:autoSpaceDN w:val="0"/>
        <w:adjustRightInd w:val="0"/>
        <w:ind w:left="720" w:right="-180"/>
        <w:contextualSpacing/>
        <w:jc w:val="both"/>
        <w:rPr>
          <w:sz w:val="22"/>
          <w:szCs w:val="22"/>
        </w:rPr>
      </w:pPr>
      <w:r w:rsidRPr="00E25B18">
        <w:rPr>
          <w:sz w:val="22"/>
          <w:szCs w:val="22"/>
        </w:rPr>
        <w:tab/>
      </w:r>
    </w:p>
    <w:p w14:paraId="0BA9BC26" w14:textId="0AC1BE42" w:rsidR="00941B6D" w:rsidRPr="00E25B18" w:rsidRDefault="0041107A" w:rsidP="009D3DED">
      <w:pPr>
        <w:autoSpaceDE w:val="0"/>
        <w:autoSpaceDN w:val="0"/>
        <w:adjustRightInd w:val="0"/>
        <w:ind w:left="720" w:right="-180"/>
        <w:contextualSpacing/>
        <w:jc w:val="both"/>
        <w:rPr>
          <w:sz w:val="22"/>
          <w:szCs w:val="22"/>
        </w:rPr>
      </w:pPr>
      <w:r w:rsidRPr="00E25B18">
        <w:rPr>
          <w:sz w:val="22"/>
          <w:szCs w:val="22"/>
        </w:rPr>
        <w:t xml:space="preserve">In </w:t>
      </w:r>
      <w:r w:rsidRPr="00E25B18">
        <w:rPr>
          <w:b/>
          <w:sz w:val="22"/>
          <w:szCs w:val="22"/>
        </w:rPr>
        <w:t>Phase 1</w:t>
      </w:r>
      <w:r w:rsidRPr="00E25B18">
        <w:rPr>
          <w:sz w:val="22"/>
          <w:szCs w:val="22"/>
        </w:rPr>
        <w:t xml:space="preserve">, the anticipated target sample size </w:t>
      </w:r>
      <w:r w:rsidR="00BB7477" w:rsidRPr="00E25B18">
        <w:rPr>
          <w:sz w:val="22"/>
          <w:szCs w:val="22"/>
        </w:rPr>
        <w:t xml:space="preserve">for the survey is around </w:t>
      </w:r>
      <w:r w:rsidR="0006783E" w:rsidRPr="00E25B18">
        <w:rPr>
          <w:sz w:val="22"/>
          <w:szCs w:val="22"/>
        </w:rPr>
        <w:t>500</w:t>
      </w:r>
      <w:r w:rsidR="00BB7477" w:rsidRPr="00E25B18">
        <w:rPr>
          <w:sz w:val="22"/>
          <w:szCs w:val="22"/>
        </w:rPr>
        <w:t xml:space="preserve"> households.</w:t>
      </w:r>
      <w:r w:rsidR="00C17F04" w:rsidRPr="00E25B18">
        <w:rPr>
          <w:rStyle w:val="FootnoteReference"/>
          <w:sz w:val="22"/>
          <w:szCs w:val="22"/>
        </w:rPr>
        <w:footnoteReference w:id="11"/>
      </w:r>
      <w:r w:rsidR="00BB7477" w:rsidRPr="00E25B18">
        <w:rPr>
          <w:sz w:val="22"/>
          <w:szCs w:val="22"/>
        </w:rPr>
        <w:t xml:space="preserve"> The choice of sample size is based on the population size of 152,000 households (along the CASA corridor</w:t>
      </w:r>
      <w:r w:rsidR="00941B6D" w:rsidRPr="00E25B18">
        <w:rPr>
          <w:sz w:val="22"/>
          <w:szCs w:val="22"/>
        </w:rPr>
        <w:t xml:space="preserve"> – covering the provinces of Kunduz, </w:t>
      </w:r>
      <w:proofErr w:type="spellStart"/>
      <w:r w:rsidR="00941B6D" w:rsidRPr="00E25B18">
        <w:rPr>
          <w:sz w:val="22"/>
          <w:szCs w:val="22"/>
        </w:rPr>
        <w:t>Baghlan</w:t>
      </w:r>
      <w:proofErr w:type="spellEnd"/>
      <w:r w:rsidR="00941B6D" w:rsidRPr="00E25B18">
        <w:rPr>
          <w:sz w:val="22"/>
          <w:szCs w:val="22"/>
        </w:rPr>
        <w:t xml:space="preserve">, </w:t>
      </w:r>
      <w:proofErr w:type="spellStart"/>
      <w:r w:rsidR="00941B6D" w:rsidRPr="00E25B18">
        <w:rPr>
          <w:sz w:val="22"/>
          <w:szCs w:val="22"/>
        </w:rPr>
        <w:t>Panjshir</w:t>
      </w:r>
      <w:proofErr w:type="spellEnd"/>
      <w:r w:rsidR="00941B6D" w:rsidRPr="00E25B18">
        <w:rPr>
          <w:sz w:val="22"/>
          <w:szCs w:val="22"/>
        </w:rPr>
        <w:t xml:space="preserve">, </w:t>
      </w:r>
      <w:proofErr w:type="spellStart"/>
      <w:r w:rsidR="00941B6D" w:rsidRPr="00E25B18">
        <w:rPr>
          <w:sz w:val="22"/>
          <w:szCs w:val="22"/>
        </w:rPr>
        <w:t>Kapisa</w:t>
      </w:r>
      <w:proofErr w:type="spellEnd"/>
      <w:r w:rsidR="00941B6D" w:rsidRPr="00E25B18">
        <w:rPr>
          <w:sz w:val="22"/>
          <w:szCs w:val="22"/>
        </w:rPr>
        <w:t xml:space="preserve">, </w:t>
      </w:r>
      <w:proofErr w:type="spellStart"/>
      <w:r w:rsidR="00941B6D" w:rsidRPr="00E25B18">
        <w:rPr>
          <w:sz w:val="22"/>
          <w:szCs w:val="22"/>
        </w:rPr>
        <w:t>Parwan</w:t>
      </w:r>
      <w:proofErr w:type="spellEnd"/>
      <w:r w:rsidR="00941B6D" w:rsidRPr="00E25B18">
        <w:rPr>
          <w:sz w:val="22"/>
          <w:szCs w:val="22"/>
        </w:rPr>
        <w:t xml:space="preserve">, Kabul and </w:t>
      </w:r>
      <w:proofErr w:type="spellStart"/>
      <w:r w:rsidR="00941B6D" w:rsidRPr="00E25B18">
        <w:rPr>
          <w:sz w:val="22"/>
          <w:szCs w:val="22"/>
        </w:rPr>
        <w:t>Nangarhar</w:t>
      </w:r>
      <w:proofErr w:type="spellEnd"/>
      <w:r w:rsidR="00BB7477" w:rsidRPr="00E25B18">
        <w:rPr>
          <w:sz w:val="22"/>
          <w:szCs w:val="22"/>
        </w:rPr>
        <w:t xml:space="preserve">) with a confidence level of 99%, an acceptable margin of error of 5%. </w:t>
      </w:r>
    </w:p>
    <w:p w14:paraId="09A3BA80" w14:textId="77777777" w:rsidR="00941B6D" w:rsidRPr="00E25B18" w:rsidRDefault="00941B6D" w:rsidP="009D3DED">
      <w:pPr>
        <w:autoSpaceDE w:val="0"/>
        <w:autoSpaceDN w:val="0"/>
        <w:adjustRightInd w:val="0"/>
        <w:ind w:left="720" w:right="-180"/>
        <w:contextualSpacing/>
        <w:jc w:val="both"/>
        <w:rPr>
          <w:sz w:val="22"/>
          <w:szCs w:val="22"/>
        </w:rPr>
      </w:pPr>
    </w:p>
    <w:p w14:paraId="693678EB" w14:textId="2F870239" w:rsidR="00161A2C" w:rsidRPr="00E25B18" w:rsidRDefault="00BB7477" w:rsidP="009D3DED">
      <w:pPr>
        <w:autoSpaceDE w:val="0"/>
        <w:autoSpaceDN w:val="0"/>
        <w:adjustRightInd w:val="0"/>
        <w:ind w:left="720" w:right="-180"/>
        <w:contextualSpacing/>
        <w:jc w:val="both"/>
        <w:rPr>
          <w:sz w:val="22"/>
          <w:szCs w:val="22"/>
        </w:rPr>
      </w:pPr>
      <w:r w:rsidRPr="00E25B18">
        <w:rPr>
          <w:sz w:val="22"/>
          <w:szCs w:val="22"/>
        </w:rPr>
        <w:t xml:space="preserve">In </w:t>
      </w:r>
      <w:r w:rsidRPr="00E25B18">
        <w:rPr>
          <w:b/>
          <w:sz w:val="22"/>
          <w:szCs w:val="22"/>
        </w:rPr>
        <w:t>Phase 2</w:t>
      </w:r>
      <w:r w:rsidRPr="00E25B18">
        <w:rPr>
          <w:sz w:val="22"/>
          <w:szCs w:val="22"/>
        </w:rPr>
        <w:t xml:space="preserve">, when the survey will be scaled up to </w:t>
      </w:r>
      <w:r w:rsidR="00262430" w:rsidRPr="00E25B18">
        <w:rPr>
          <w:sz w:val="22"/>
          <w:szCs w:val="22"/>
        </w:rPr>
        <w:t>the remaining identified provinces</w:t>
      </w:r>
      <w:r w:rsidRPr="00E25B18">
        <w:rPr>
          <w:sz w:val="22"/>
          <w:szCs w:val="22"/>
        </w:rPr>
        <w:t xml:space="preserve">, </w:t>
      </w:r>
      <w:r w:rsidR="00C17F04" w:rsidRPr="00E25B18">
        <w:rPr>
          <w:sz w:val="22"/>
          <w:szCs w:val="22"/>
        </w:rPr>
        <w:t>approximately</w:t>
      </w:r>
      <w:r w:rsidRPr="00E25B18">
        <w:rPr>
          <w:sz w:val="22"/>
          <w:szCs w:val="22"/>
        </w:rPr>
        <w:t xml:space="preserve"> 3000 </w:t>
      </w:r>
      <w:r w:rsidR="00C17F04" w:rsidRPr="00E25B18">
        <w:rPr>
          <w:sz w:val="22"/>
          <w:szCs w:val="22"/>
        </w:rPr>
        <w:t>additional</w:t>
      </w:r>
      <w:r w:rsidR="00941B6D" w:rsidRPr="00E25B18">
        <w:rPr>
          <w:sz w:val="22"/>
          <w:szCs w:val="22"/>
        </w:rPr>
        <w:t xml:space="preserve"> </w:t>
      </w:r>
      <w:r w:rsidRPr="00E25B18">
        <w:rPr>
          <w:sz w:val="22"/>
          <w:szCs w:val="22"/>
        </w:rPr>
        <w:t xml:space="preserve">households will be covered. </w:t>
      </w:r>
      <w:r w:rsidR="00CF6D6E" w:rsidRPr="00E25B18">
        <w:rPr>
          <w:sz w:val="22"/>
          <w:szCs w:val="22"/>
        </w:rPr>
        <w:t xml:space="preserve">It can be noted that while Afghanistan has not had a census in the past decade, as per CIA </w:t>
      </w:r>
      <w:proofErr w:type="spellStart"/>
      <w:r w:rsidR="00CF6D6E" w:rsidRPr="00E25B18">
        <w:rPr>
          <w:sz w:val="22"/>
          <w:szCs w:val="22"/>
        </w:rPr>
        <w:t>factbook</w:t>
      </w:r>
      <w:proofErr w:type="spellEnd"/>
      <w:r w:rsidR="00CF6D6E" w:rsidRPr="00E25B18">
        <w:rPr>
          <w:rStyle w:val="FootnoteReference"/>
          <w:sz w:val="22"/>
          <w:szCs w:val="22"/>
        </w:rPr>
        <w:footnoteReference w:id="12"/>
      </w:r>
      <w:r w:rsidR="00CF6D6E" w:rsidRPr="00E25B18">
        <w:rPr>
          <w:sz w:val="22"/>
          <w:szCs w:val="22"/>
        </w:rPr>
        <w:t xml:space="preserve">, the country has an estimated population of about 32 million people. Further according to CSO estimates, the average household size in the country is about 7-8, implying an approximate household population of 4 million. Therefore, for the Phase 2 of the survey, the sample size of 3000 is statistically significant at a 99% confidence level and with a 2.5% margin of error. </w:t>
      </w:r>
    </w:p>
    <w:p w14:paraId="69C9C6F4" w14:textId="77777777" w:rsidR="00CF6D6E" w:rsidRPr="00E25B18" w:rsidRDefault="00CF6D6E" w:rsidP="009D3DED">
      <w:pPr>
        <w:autoSpaceDE w:val="0"/>
        <w:autoSpaceDN w:val="0"/>
        <w:adjustRightInd w:val="0"/>
        <w:ind w:left="720" w:right="-180"/>
        <w:contextualSpacing/>
        <w:jc w:val="both"/>
        <w:rPr>
          <w:sz w:val="22"/>
          <w:szCs w:val="22"/>
        </w:rPr>
      </w:pPr>
    </w:p>
    <w:p w14:paraId="7CE27AF1" w14:textId="77777777" w:rsidR="009D3DED" w:rsidRPr="00E25B18" w:rsidRDefault="009D3DED" w:rsidP="009D3DED">
      <w:pPr>
        <w:autoSpaceDE w:val="0"/>
        <w:autoSpaceDN w:val="0"/>
        <w:adjustRightInd w:val="0"/>
        <w:ind w:left="720" w:right="-180"/>
        <w:contextualSpacing/>
        <w:jc w:val="both"/>
        <w:rPr>
          <w:sz w:val="22"/>
          <w:szCs w:val="22"/>
        </w:rPr>
      </w:pPr>
      <w:r w:rsidRPr="00E25B18">
        <w:rPr>
          <w:sz w:val="22"/>
          <w:szCs w:val="22"/>
        </w:rPr>
        <w:t>Sample selection will also be bound by the following criteria:</w:t>
      </w:r>
    </w:p>
    <w:p w14:paraId="17937CDE" w14:textId="67E2831B" w:rsidR="009D3DED" w:rsidRPr="00E25B18" w:rsidRDefault="00AA6DB8" w:rsidP="009D3DED">
      <w:pPr>
        <w:numPr>
          <w:ilvl w:val="1"/>
          <w:numId w:val="14"/>
        </w:numPr>
        <w:autoSpaceDE w:val="0"/>
        <w:autoSpaceDN w:val="0"/>
        <w:adjustRightInd w:val="0"/>
        <w:ind w:right="-180"/>
        <w:contextualSpacing/>
        <w:jc w:val="both"/>
        <w:rPr>
          <w:sz w:val="22"/>
          <w:szCs w:val="22"/>
        </w:rPr>
      </w:pPr>
      <w:r w:rsidRPr="00E25B18">
        <w:rPr>
          <w:sz w:val="22"/>
          <w:szCs w:val="22"/>
        </w:rPr>
        <w:t>All three types of survey tools will have components specific to women respondents</w:t>
      </w:r>
    </w:p>
    <w:p w14:paraId="102A1A4E" w14:textId="77777777" w:rsidR="009D3DED" w:rsidRPr="00E25B18" w:rsidRDefault="009D3DED" w:rsidP="009D3DED">
      <w:pPr>
        <w:numPr>
          <w:ilvl w:val="1"/>
          <w:numId w:val="14"/>
        </w:numPr>
        <w:autoSpaceDE w:val="0"/>
        <w:autoSpaceDN w:val="0"/>
        <w:adjustRightInd w:val="0"/>
        <w:ind w:right="-180"/>
        <w:contextualSpacing/>
        <w:jc w:val="both"/>
        <w:rPr>
          <w:sz w:val="22"/>
          <w:szCs w:val="22"/>
        </w:rPr>
      </w:pPr>
      <w:r w:rsidRPr="00E25B18">
        <w:rPr>
          <w:sz w:val="22"/>
          <w:szCs w:val="22"/>
        </w:rPr>
        <w:t>Settlements should be geographically contiguous to the extent possible (avoid outliers)</w:t>
      </w:r>
    </w:p>
    <w:p w14:paraId="3A3FEB04" w14:textId="77777777" w:rsidR="009D3DED" w:rsidRPr="00E25B18" w:rsidRDefault="009D3DED" w:rsidP="009D3DED">
      <w:pPr>
        <w:numPr>
          <w:ilvl w:val="1"/>
          <w:numId w:val="14"/>
        </w:numPr>
        <w:autoSpaceDE w:val="0"/>
        <w:autoSpaceDN w:val="0"/>
        <w:adjustRightInd w:val="0"/>
        <w:ind w:right="-180"/>
        <w:contextualSpacing/>
        <w:jc w:val="both"/>
        <w:rPr>
          <w:sz w:val="22"/>
          <w:szCs w:val="22"/>
        </w:rPr>
      </w:pPr>
      <w:r w:rsidRPr="00E25B18">
        <w:rPr>
          <w:sz w:val="22"/>
          <w:szCs w:val="22"/>
        </w:rPr>
        <w:t>The sample should be representative of all five income quintiles</w:t>
      </w:r>
    </w:p>
    <w:p w14:paraId="4127D9A3" w14:textId="77777777" w:rsidR="009D3DED" w:rsidRPr="00E25B18" w:rsidRDefault="009D3DED" w:rsidP="009D3DED">
      <w:pPr>
        <w:numPr>
          <w:ilvl w:val="1"/>
          <w:numId w:val="14"/>
        </w:numPr>
        <w:autoSpaceDE w:val="0"/>
        <w:autoSpaceDN w:val="0"/>
        <w:adjustRightInd w:val="0"/>
        <w:ind w:right="-180"/>
        <w:contextualSpacing/>
        <w:jc w:val="both"/>
        <w:rPr>
          <w:sz w:val="22"/>
          <w:szCs w:val="22"/>
        </w:rPr>
      </w:pPr>
      <w:r w:rsidRPr="00E25B18">
        <w:rPr>
          <w:sz w:val="22"/>
          <w:szCs w:val="22"/>
        </w:rPr>
        <w:t>The sample should be representative of varied ethnicities</w:t>
      </w:r>
    </w:p>
    <w:p w14:paraId="30D50C3F" w14:textId="77777777" w:rsidR="005649A2" w:rsidRPr="00E25B18" w:rsidRDefault="005649A2" w:rsidP="00501777">
      <w:pPr>
        <w:autoSpaceDE w:val="0"/>
        <w:autoSpaceDN w:val="0"/>
        <w:adjustRightInd w:val="0"/>
        <w:ind w:left="720" w:right="-180"/>
        <w:contextualSpacing/>
        <w:jc w:val="both"/>
        <w:rPr>
          <w:sz w:val="22"/>
          <w:szCs w:val="22"/>
        </w:rPr>
      </w:pPr>
    </w:p>
    <w:p w14:paraId="7843920B" w14:textId="77777777" w:rsidR="00501777" w:rsidRPr="00E25B18" w:rsidRDefault="00605028" w:rsidP="003B3CB5">
      <w:pPr>
        <w:pStyle w:val="ListParagraph"/>
        <w:numPr>
          <w:ilvl w:val="0"/>
          <w:numId w:val="15"/>
        </w:numPr>
        <w:autoSpaceDE w:val="0"/>
        <w:autoSpaceDN w:val="0"/>
        <w:adjustRightInd w:val="0"/>
        <w:ind w:left="720" w:right="-180"/>
        <w:contextualSpacing/>
        <w:jc w:val="both"/>
        <w:rPr>
          <w:b/>
          <w:sz w:val="22"/>
          <w:szCs w:val="22"/>
        </w:rPr>
      </w:pPr>
      <w:r w:rsidRPr="00E25B18">
        <w:rPr>
          <w:b/>
          <w:sz w:val="22"/>
          <w:szCs w:val="22"/>
        </w:rPr>
        <w:t>Interviewer Training, and Pre-test of Survey Instrument</w:t>
      </w:r>
      <w:r w:rsidRPr="00E25B18">
        <w:rPr>
          <w:sz w:val="22"/>
          <w:szCs w:val="22"/>
        </w:rPr>
        <w:t xml:space="preserve"> - </w:t>
      </w:r>
      <w:r w:rsidR="00501777" w:rsidRPr="00E25B18">
        <w:rPr>
          <w:sz w:val="22"/>
          <w:szCs w:val="22"/>
        </w:rPr>
        <w:t>The Consultant Team will deploy field workers comprising interviewers and supervisors in sufficient number and of sufficient quality (experience) to conduct and monitor the surveys. The Consultant Team should have good knowledge of the country</w:t>
      </w:r>
      <w:r w:rsidRPr="00E25B18">
        <w:rPr>
          <w:sz w:val="22"/>
          <w:szCs w:val="22"/>
        </w:rPr>
        <w:t>, its official language, cultural</w:t>
      </w:r>
      <w:r w:rsidR="00501777" w:rsidRPr="00E25B18">
        <w:rPr>
          <w:sz w:val="22"/>
          <w:szCs w:val="22"/>
        </w:rPr>
        <w:t xml:space="preserve"> and political sensitivities to engage effectively with field teams and household respondents to obtain reliable data.</w:t>
      </w:r>
    </w:p>
    <w:p w14:paraId="5346A2EF" w14:textId="77777777" w:rsidR="009D3DED" w:rsidRPr="00E25B18" w:rsidRDefault="009D3DED" w:rsidP="003B3CB5">
      <w:pPr>
        <w:autoSpaceDE w:val="0"/>
        <w:autoSpaceDN w:val="0"/>
        <w:adjustRightInd w:val="0"/>
        <w:ind w:left="720" w:right="-180" w:hanging="360"/>
        <w:contextualSpacing/>
        <w:jc w:val="both"/>
        <w:rPr>
          <w:b/>
          <w:sz w:val="22"/>
          <w:szCs w:val="22"/>
        </w:rPr>
      </w:pPr>
    </w:p>
    <w:p w14:paraId="57E59D3D" w14:textId="77777777" w:rsidR="002F31C5" w:rsidRPr="00E25B18" w:rsidRDefault="002F31C5" w:rsidP="003B3CB5">
      <w:pPr>
        <w:numPr>
          <w:ilvl w:val="0"/>
          <w:numId w:val="15"/>
        </w:numPr>
        <w:autoSpaceDE w:val="0"/>
        <w:autoSpaceDN w:val="0"/>
        <w:adjustRightInd w:val="0"/>
        <w:ind w:left="720" w:right="-180"/>
        <w:contextualSpacing/>
        <w:jc w:val="both"/>
        <w:rPr>
          <w:sz w:val="22"/>
          <w:szCs w:val="22"/>
        </w:rPr>
      </w:pPr>
      <w:r w:rsidRPr="00E25B18">
        <w:rPr>
          <w:b/>
          <w:sz w:val="22"/>
          <w:szCs w:val="22"/>
        </w:rPr>
        <w:t xml:space="preserve">Organization and Training of Field Survey Staff – </w:t>
      </w:r>
      <w:r w:rsidRPr="00E25B18">
        <w:rPr>
          <w:sz w:val="22"/>
          <w:szCs w:val="22"/>
        </w:rPr>
        <w:t>A motivated and well-organized field staff or enumerators are critical to the success of the survey. The Field Team needs to have strong command over the local language (Pashtun</w:t>
      </w:r>
      <w:r w:rsidR="00605028" w:rsidRPr="00E25B18">
        <w:rPr>
          <w:sz w:val="22"/>
          <w:szCs w:val="22"/>
        </w:rPr>
        <w:t>, Dari, Tajik</w:t>
      </w:r>
      <w:r w:rsidRPr="00E25B18">
        <w:rPr>
          <w:sz w:val="22"/>
          <w:szCs w:val="22"/>
        </w:rPr>
        <w:t xml:space="preserve">), </w:t>
      </w:r>
      <w:r w:rsidR="005D200A" w:rsidRPr="00E25B18">
        <w:rPr>
          <w:sz w:val="22"/>
          <w:szCs w:val="22"/>
        </w:rPr>
        <w:t>each team have at least one</w:t>
      </w:r>
      <w:r w:rsidRPr="00E25B18">
        <w:rPr>
          <w:sz w:val="22"/>
          <w:szCs w:val="22"/>
        </w:rPr>
        <w:t xml:space="preserve"> female enumerator and </w:t>
      </w:r>
      <w:r w:rsidR="005D200A" w:rsidRPr="00E25B18">
        <w:rPr>
          <w:sz w:val="22"/>
          <w:szCs w:val="22"/>
        </w:rPr>
        <w:t xml:space="preserve">the survey team </w:t>
      </w:r>
      <w:r w:rsidRPr="00E25B18">
        <w:rPr>
          <w:sz w:val="22"/>
          <w:szCs w:val="22"/>
        </w:rPr>
        <w:t xml:space="preserve">should have very good ties with local partners. The latter is very important especially given the methodology of the </w:t>
      </w:r>
      <w:r w:rsidR="005D200A" w:rsidRPr="00E25B18">
        <w:rPr>
          <w:sz w:val="22"/>
          <w:szCs w:val="22"/>
        </w:rPr>
        <w:t xml:space="preserve">household </w:t>
      </w:r>
      <w:r w:rsidRPr="00E25B18">
        <w:rPr>
          <w:sz w:val="22"/>
          <w:szCs w:val="22"/>
        </w:rPr>
        <w:t xml:space="preserve">survey – “Energy Diary” where local partners will be key in identifying and inducting households to the concept of keeping the diary. The local partners in the Energy Diary would typically be the already established Facilitating Partners of the CASA-1000 project. </w:t>
      </w:r>
    </w:p>
    <w:p w14:paraId="1ECE1503" w14:textId="77777777" w:rsidR="002F31C5" w:rsidRPr="00E25B18" w:rsidRDefault="002F31C5" w:rsidP="002F31C5">
      <w:pPr>
        <w:autoSpaceDE w:val="0"/>
        <w:autoSpaceDN w:val="0"/>
        <w:adjustRightInd w:val="0"/>
        <w:ind w:left="720" w:right="-180"/>
        <w:contextualSpacing/>
        <w:jc w:val="both"/>
        <w:rPr>
          <w:b/>
          <w:sz w:val="22"/>
          <w:szCs w:val="22"/>
        </w:rPr>
      </w:pPr>
    </w:p>
    <w:p w14:paraId="6308E47C" w14:textId="77777777" w:rsidR="00501777" w:rsidRPr="00E25B18" w:rsidRDefault="002F31C5" w:rsidP="002F31C5">
      <w:pPr>
        <w:autoSpaceDE w:val="0"/>
        <w:autoSpaceDN w:val="0"/>
        <w:adjustRightInd w:val="0"/>
        <w:ind w:left="720" w:right="-180"/>
        <w:contextualSpacing/>
        <w:jc w:val="both"/>
        <w:rPr>
          <w:sz w:val="22"/>
          <w:szCs w:val="22"/>
        </w:rPr>
      </w:pPr>
      <w:r w:rsidRPr="00E25B18">
        <w:rPr>
          <w:sz w:val="22"/>
          <w:szCs w:val="22"/>
        </w:rPr>
        <w:t xml:space="preserve">The Survey staff should be trained adequately to review the diaries at least every month if not more regularly with the participants, and probe for extra information when necessary. Enumerators should also be trained adequately to be able to convey questions clearly to participants when required. It is expected that a team of 2 to 3 interviewers can finish one settlement in two days excluding travel time.  The supervisor apart from interviewing the settlement leaders shall also survey two households along with the surveyors. </w:t>
      </w:r>
    </w:p>
    <w:p w14:paraId="6732656D" w14:textId="77777777" w:rsidR="00605028" w:rsidRPr="00E25B18" w:rsidRDefault="00605028" w:rsidP="002F31C5">
      <w:pPr>
        <w:autoSpaceDE w:val="0"/>
        <w:autoSpaceDN w:val="0"/>
        <w:adjustRightInd w:val="0"/>
        <w:ind w:left="720" w:right="-180"/>
        <w:contextualSpacing/>
        <w:jc w:val="both"/>
        <w:rPr>
          <w:sz w:val="22"/>
          <w:szCs w:val="22"/>
        </w:rPr>
      </w:pPr>
    </w:p>
    <w:p w14:paraId="1369F485" w14:textId="77777777" w:rsidR="002F31C5" w:rsidRPr="00E25B18" w:rsidRDefault="002F31C5" w:rsidP="003B3CB5">
      <w:pPr>
        <w:numPr>
          <w:ilvl w:val="0"/>
          <w:numId w:val="15"/>
        </w:numPr>
        <w:autoSpaceDE w:val="0"/>
        <w:autoSpaceDN w:val="0"/>
        <w:adjustRightInd w:val="0"/>
        <w:ind w:left="720" w:right="-180"/>
        <w:contextualSpacing/>
        <w:jc w:val="both"/>
        <w:rPr>
          <w:sz w:val="22"/>
          <w:szCs w:val="22"/>
        </w:rPr>
      </w:pPr>
      <w:r w:rsidRPr="00E25B18">
        <w:rPr>
          <w:b/>
          <w:sz w:val="22"/>
          <w:szCs w:val="22"/>
        </w:rPr>
        <w:t>Quality Control</w:t>
      </w:r>
      <w:r w:rsidRPr="00E25B18">
        <w:rPr>
          <w:sz w:val="22"/>
          <w:szCs w:val="22"/>
        </w:rPr>
        <w:t xml:space="preserve"> – The supervisors are tasked to ensure that survey team produces accurate and reliable survey results.  As such, during the conduct of the field surveys, the supervisors need to exercise the following functions before, during and after the survey schedule, among others:</w:t>
      </w:r>
    </w:p>
    <w:p w14:paraId="62D657B3" w14:textId="77777777" w:rsidR="002F31C5" w:rsidRPr="00E25B18" w:rsidRDefault="002F31C5" w:rsidP="002F31C5">
      <w:pPr>
        <w:autoSpaceDE w:val="0"/>
        <w:autoSpaceDN w:val="0"/>
        <w:adjustRightInd w:val="0"/>
        <w:ind w:left="720" w:right="-180"/>
        <w:contextualSpacing/>
        <w:jc w:val="both"/>
        <w:rPr>
          <w:sz w:val="22"/>
          <w:szCs w:val="22"/>
        </w:rPr>
      </w:pPr>
    </w:p>
    <w:p w14:paraId="53EF4F82" w14:textId="77777777" w:rsidR="002F31C5" w:rsidRPr="00E25B18" w:rsidRDefault="002F31C5" w:rsidP="008C060D">
      <w:pPr>
        <w:pStyle w:val="ListParagraph"/>
        <w:numPr>
          <w:ilvl w:val="0"/>
          <w:numId w:val="16"/>
        </w:numPr>
        <w:autoSpaceDE w:val="0"/>
        <w:autoSpaceDN w:val="0"/>
        <w:adjustRightInd w:val="0"/>
        <w:ind w:left="1080" w:right="-180"/>
        <w:contextualSpacing/>
        <w:jc w:val="both"/>
        <w:rPr>
          <w:sz w:val="22"/>
          <w:szCs w:val="22"/>
        </w:rPr>
      </w:pPr>
      <w:r w:rsidRPr="00E25B18">
        <w:rPr>
          <w:sz w:val="22"/>
          <w:szCs w:val="22"/>
        </w:rPr>
        <w:t xml:space="preserve">Before the field work begins, the Supervisors will help interviewers follow the sampling procedures and assign the enumerators the households that will be interviewed. </w:t>
      </w:r>
    </w:p>
    <w:p w14:paraId="1ECA1422" w14:textId="77777777" w:rsidR="002F31C5" w:rsidRPr="00E25B18" w:rsidRDefault="002F31C5" w:rsidP="002A1EF5">
      <w:pPr>
        <w:pStyle w:val="ListParagraph"/>
        <w:numPr>
          <w:ilvl w:val="0"/>
          <w:numId w:val="16"/>
        </w:numPr>
        <w:autoSpaceDE w:val="0"/>
        <w:autoSpaceDN w:val="0"/>
        <w:adjustRightInd w:val="0"/>
        <w:ind w:left="1080" w:right="-180"/>
        <w:contextualSpacing/>
        <w:jc w:val="both"/>
        <w:rPr>
          <w:sz w:val="22"/>
          <w:szCs w:val="22"/>
        </w:rPr>
      </w:pPr>
      <w:r w:rsidRPr="00E25B18">
        <w:rPr>
          <w:sz w:val="22"/>
          <w:szCs w:val="22"/>
        </w:rPr>
        <w:t xml:space="preserve">During the field work, Supervisors will need to exercise spot checking and quality control, partake in village/neighborhood profiling as well as household surveys, and Review the completed questionnaires prior to data entry. </w:t>
      </w:r>
    </w:p>
    <w:p w14:paraId="49731107" w14:textId="77777777" w:rsidR="000E348C" w:rsidRPr="00E25B18" w:rsidRDefault="002F31C5" w:rsidP="000E348C">
      <w:pPr>
        <w:pStyle w:val="ListParagraph"/>
        <w:numPr>
          <w:ilvl w:val="0"/>
          <w:numId w:val="16"/>
        </w:numPr>
        <w:autoSpaceDE w:val="0"/>
        <w:autoSpaceDN w:val="0"/>
        <w:adjustRightInd w:val="0"/>
        <w:ind w:left="1080" w:right="-180"/>
        <w:contextualSpacing/>
        <w:jc w:val="both"/>
        <w:rPr>
          <w:sz w:val="22"/>
          <w:szCs w:val="22"/>
        </w:rPr>
      </w:pPr>
      <w:r w:rsidRPr="00E25B18">
        <w:rPr>
          <w:sz w:val="22"/>
          <w:szCs w:val="22"/>
        </w:rPr>
        <w:t>After the survey is completed, the Supervisor will check the computations made by the enumerators, check if the codes are properly entered as well as check for inconsistencies.</w:t>
      </w:r>
    </w:p>
    <w:p w14:paraId="5E61079E" w14:textId="77777777" w:rsidR="000E348C" w:rsidRPr="00E25B18" w:rsidRDefault="000E348C" w:rsidP="000E348C">
      <w:pPr>
        <w:pStyle w:val="ListParagraph"/>
        <w:numPr>
          <w:ilvl w:val="0"/>
          <w:numId w:val="16"/>
        </w:numPr>
        <w:autoSpaceDE w:val="0"/>
        <w:autoSpaceDN w:val="0"/>
        <w:adjustRightInd w:val="0"/>
        <w:ind w:left="1080" w:right="-180"/>
        <w:contextualSpacing/>
        <w:jc w:val="both"/>
        <w:rPr>
          <w:sz w:val="22"/>
          <w:szCs w:val="22"/>
        </w:rPr>
      </w:pPr>
      <w:r w:rsidRPr="00E25B18">
        <w:rPr>
          <w:sz w:val="22"/>
          <w:szCs w:val="22"/>
        </w:rPr>
        <w:t>The Supervisor Team will also check if listing operations and selection of sample households carried out in accordance with design, confirm that quality controls instituted by the Survey Firm are being adhered to by performing spot checks, confirm reasons for households’ refusing to participate in the survey (and manage substitutions in large villages) if such cases exist and undertake visual observation of at least three interviews per day (one per enumerators’ team) while in the settlement.</w:t>
      </w:r>
    </w:p>
    <w:p w14:paraId="4B6E1C94" w14:textId="77777777" w:rsidR="002F31C5" w:rsidRPr="00E25B18" w:rsidRDefault="002F31C5" w:rsidP="002F31C5">
      <w:pPr>
        <w:autoSpaceDE w:val="0"/>
        <w:autoSpaceDN w:val="0"/>
        <w:adjustRightInd w:val="0"/>
        <w:ind w:left="720" w:right="-180"/>
        <w:contextualSpacing/>
        <w:jc w:val="both"/>
        <w:rPr>
          <w:sz w:val="22"/>
          <w:szCs w:val="22"/>
        </w:rPr>
      </w:pPr>
    </w:p>
    <w:p w14:paraId="5A4B2DFC" w14:textId="77777777" w:rsidR="002F31C5" w:rsidRPr="00E25B18" w:rsidRDefault="002F31C5" w:rsidP="002F31C5">
      <w:pPr>
        <w:autoSpaceDE w:val="0"/>
        <w:autoSpaceDN w:val="0"/>
        <w:adjustRightInd w:val="0"/>
        <w:ind w:left="720" w:right="-180"/>
        <w:contextualSpacing/>
        <w:jc w:val="both"/>
        <w:rPr>
          <w:sz w:val="22"/>
          <w:szCs w:val="22"/>
        </w:rPr>
      </w:pPr>
      <w:r w:rsidRPr="00E25B18">
        <w:rPr>
          <w:sz w:val="22"/>
          <w:szCs w:val="22"/>
        </w:rPr>
        <w:t>Every field supervisor is required to maintain and submit interview records to the Project Leader.  A short report shall be prepared describing how the survey was conducted, problems encountered and the solutions provided to remedy them.  In addition, the Team/Project Leader must develop appropriate channels and mechanisms to ensure that all the activities of the survey teams are well coordinated and properly managed. The Project Leader needs to regularly check the quality of the data collected, progress of the survey, and in some cases, visit the sample settlement.  There might be a need to review the survey forms completed by the enumerators to identify the common errors of the enumerators in order not to commit the same mistakes in the succeeding interviews.</w:t>
      </w:r>
    </w:p>
    <w:p w14:paraId="112FFCAF" w14:textId="77777777" w:rsidR="002F31C5" w:rsidRPr="00E25B18" w:rsidRDefault="002F31C5" w:rsidP="002F31C5">
      <w:pPr>
        <w:autoSpaceDE w:val="0"/>
        <w:autoSpaceDN w:val="0"/>
        <w:adjustRightInd w:val="0"/>
        <w:ind w:left="720" w:right="-180"/>
        <w:contextualSpacing/>
        <w:jc w:val="both"/>
        <w:rPr>
          <w:sz w:val="22"/>
          <w:szCs w:val="22"/>
        </w:rPr>
      </w:pPr>
      <w:r w:rsidRPr="00E25B18">
        <w:rPr>
          <w:sz w:val="22"/>
          <w:szCs w:val="22"/>
        </w:rPr>
        <w:t xml:space="preserve"> </w:t>
      </w:r>
    </w:p>
    <w:p w14:paraId="78FD7AC5" w14:textId="16A79BA9" w:rsidR="002F31C5" w:rsidRPr="00E25B18" w:rsidRDefault="002F31C5" w:rsidP="003B3CB5">
      <w:pPr>
        <w:numPr>
          <w:ilvl w:val="0"/>
          <w:numId w:val="15"/>
        </w:numPr>
        <w:autoSpaceDE w:val="0"/>
        <w:autoSpaceDN w:val="0"/>
        <w:adjustRightInd w:val="0"/>
        <w:ind w:left="720" w:right="-180"/>
        <w:contextualSpacing/>
        <w:jc w:val="both"/>
        <w:rPr>
          <w:sz w:val="22"/>
          <w:szCs w:val="22"/>
        </w:rPr>
      </w:pPr>
      <w:r w:rsidRPr="00E25B18">
        <w:rPr>
          <w:b/>
          <w:sz w:val="22"/>
          <w:szCs w:val="22"/>
        </w:rPr>
        <w:lastRenderedPageBreak/>
        <w:t>Data Processing, Tabulation and Analysis</w:t>
      </w:r>
      <w:r w:rsidRPr="00E25B18">
        <w:rPr>
          <w:sz w:val="22"/>
          <w:szCs w:val="22"/>
        </w:rPr>
        <w:t xml:space="preserve"> – The Consultant Team must make sure that the data encoder is not only knowledgeable on the use the of the data entry software but must have clear understanding of the questionnaire.  The Consultant is required to use the SPSS software for data entry and analysis. </w:t>
      </w:r>
    </w:p>
    <w:p w14:paraId="2F5BD66C" w14:textId="77777777" w:rsidR="002F31C5" w:rsidRPr="00E25B18" w:rsidRDefault="002F31C5" w:rsidP="002F31C5">
      <w:pPr>
        <w:autoSpaceDE w:val="0"/>
        <w:autoSpaceDN w:val="0"/>
        <w:adjustRightInd w:val="0"/>
        <w:ind w:left="720" w:right="-180"/>
        <w:contextualSpacing/>
        <w:jc w:val="both"/>
        <w:rPr>
          <w:sz w:val="22"/>
          <w:szCs w:val="22"/>
        </w:rPr>
      </w:pPr>
    </w:p>
    <w:p w14:paraId="713DB4A3" w14:textId="77777777" w:rsidR="002F31C5" w:rsidRPr="00E25B18" w:rsidRDefault="002F31C5" w:rsidP="002F31C5">
      <w:pPr>
        <w:autoSpaceDE w:val="0"/>
        <w:autoSpaceDN w:val="0"/>
        <w:adjustRightInd w:val="0"/>
        <w:ind w:left="720" w:right="-180"/>
        <w:contextualSpacing/>
        <w:jc w:val="both"/>
        <w:rPr>
          <w:sz w:val="22"/>
          <w:szCs w:val="22"/>
        </w:rPr>
      </w:pPr>
      <w:r w:rsidRPr="00E25B18">
        <w:rPr>
          <w:sz w:val="22"/>
          <w:szCs w:val="22"/>
        </w:rPr>
        <w:t>The Energy Diary exercise will be undertaken over time whereby the Consultant is required to tabulate the data as a time variant panel dataset. There will be three such datasets for the settlement level information, household information and commercial establishment survey. The commonality among the three datasets will be maintained by correct coding at settlement, district and province level.</w:t>
      </w:r>
    </w:p>
    <w:p w14:paraId="6747D563" w14:textId="77777777" w:rsidR="00EA443D" w:rsidRPr="00E25B18" w:rsidRDefault="00EA443D" w:rsidP="00EA443D">
      <w:pPr>
        <w:pStyle w:val="ListParagraph"/>
        <w:autoSpaceDE w:val="0"/>
        <w:autoSpaceDN w:val="0"/>
        <w:adjustRightInd w:val="0"/>
        <w:ind w:left="360" w:right="-180"/>
        <w:contextualSpacing/>
        <w:jc w:val="both"/>
        <w:rPr>
          <w:sz w:val="22"/>
          <w:szCs w:val="22"/>
        </w:rPr>
      </w:pPr>
    </w:p>
    <w:p w14:paraId="49D220B0" w14:textId="77777777" w:rsidR="00791BFB" w:rsidRPr="00E25B18" w:rsidRDefault="00791BFB" w:rsidP="00265ADB">
      <w:pPr>
        <w:pStyle w:val="ListParagraph"/>
        <w:numPr>
          <w:ilvl w:val="0"/>
          <w:numId w:val="7"/>
        </w:numPr>
        <w:ind w:left="0" w:firstLine="0"/>
        <w:jc w:val="both"/>
        <w:rPr>
          <w:sz w:val="22"/>
          <w:szCs w:val="22"/>
        </w:rPr>
      </w:pPr>
      <w:r w:rsidRPr="00E25B18">
        <w:rPr>
          <w:sz w:val="22"/>
          <w:szCs w:val="22"/>
        </w:rPr>
        <w:t>The Consultant is expected to undertake surveys at the settlement and household level and gather further information on settlement level productive load</w:t>
      </w:r>
      <w:bookmarkStart w:id="0" w:name="_GoBack"/>
      <w:bookmarkEnd w:id="0"/>
      <w:r w:rsidRPr="00E25B18">
        <w:rPr>
          <w:sz w:val="22"/>
          <w:szCs w:val="22"/>
        </w:rPr>
        <w:t>s. The tasks of the Consultant will include:</w:t>
      </w:r>
    </w:p>
    <w:p w14:paraId="1D3CE518" w14:textId="77777777" w:rsidR="00791BFB" w:rsidRPr="00E25B18" w:rsidRDefault="00791BFB" w:rsidP="00791BFB">
      <w:pPr>
        <w:pStyle w:val="ListParagraph"/>
        <w:numPr>
          <w:ilvl w:val="1"/>
          <w:numId w:val="7"/>
        </w:numPr>
        <w:autoSpaceDE w:val="0"/>
        <w:autoSpaceDN w:val="0"/>
        <w:adjustRightInd w:val="0"/>
        <w:ind w:right="-180"/>
        <w:contextualSpacing/>
        <w:jc w:val="both"/>
        <w:rPr>
          <w:sz w:val="22"/>
          <w:szCs w:val="22"/>
        </w:rPr>
      </w:pPr>
      <w:r w:rsidRPr="00E25B18">
        <w:rPr>
          <w:sz w:val="22"/>
          <w:szCs w:val="22"/>
        </w:rPr>
        <w:t>Induct participating households to the “Diary Method” – Provide simple, succinct and non-ambiguous information on how to maintain records in the “diary”, how each question should be answered etc.</w:t>
      </w:r>
    </w:p>
    <w:p w14:paraId="442D8570" w14:textId="77777777" w:rsidR="00791BFB" w:rsidRPr="00E25B18" w:rsidRDefault="00791BFB" w:rsidP="00791BFB">
      <w:pPr>
        <w:pStyle w:val="ListParagraph"/>
        <w:numPr>
          <w:ilvl w:val="1"/>
          <w:numId w:val="7"/>
        </w:numPr>
        <w:autoSpaceDE w:val="0"/>
        <w:autoSpaceDN w:val="0"/>
        <w:adjustRightInd w:val="0"/>
        <w:ind w:right="-180"/>
        <w:contextualSpacing/>
        <w:jc w:val="both"/>
        <w:rPr>
          <w:sz w:val="22"/>
          <w:szCs w:val="22"/>
        </w:rPr>
      </w:pPr>
      <w:r w:rsidRPr="00E25B18">
        <w:rPr>
          <w:sz w:val="22"/>
          <w:szCs w:val="22"/>
        </w:rPr>
        <w:t>Connect with participants periodically to ensure correct data is being captured</w:t>
      </w:r>
    </w:p>
    <w:p w14:paraId="2164EA9D" w14:textId="77777777" w:rsidR="00791BFB" w:rsidRPr="00E25B18" w:rsidRDefault="00791BFB" w:rsidP="00791BFB">
      <w:pPr>
        <w:pStyle w:val="ListParagraph"/>
        <w:numPr>
          <w:ilvl w:val="1"/>
          <w:numId w:val="7"/>
        </w:numPr>
        <w:autoSpaceDE w:val="0"/>
        <w:autoSpaceDN w:val="0"/>
        <w:adjustRightInd w:val="0"/>
        <w:ind w:right="-180"/>
        <w:contextualSpacing/>
        <w:jc w:val="both"/>
        <w:rPr>
          <w:sz w:val="22"/>
          <w:szCs w:val="22"/>
        </w:rPr>
      </w:pPr>
      <w:r w:rsidRPr="00E25B18">
        <w:rPr>
          <w:sz w:val="22"/>
          <w:szCs w:val="22"/>
        </w:rPr>
        <w:t>Collection, transcription and editing of data and preparation of a panel data set</w:t>
      </w:r>
    </w:p>
    <w:p w14:paraId="3789431B" w14:textId="77777777" w:rsidR="0026208E" w:rsidRPr="00E25B18" w:rsidRDefault="0026208E" w:rsidP="002F31C5">
      <w:pPr>
        <w:pStyle w:val="ListParagraph"/>
        <w:autoSpaceDE w:val="0"/>
        <w:autoSpaceDN w:val="0"/>
        <w:adjustRightInd w:val="0"/>
        <w:ind w:left="360" w:right="-180"/>
        <w:contextualSpacing/>
        <w:jc w:val="both"/>
        <w:rPr>
          <w:sz w:val="22"/>
          <w:szCs w:val="22"/>
        </w:rPr>
      </w:pPr>
    </w:p>
    <w:p w14:paraId="27E033E2" w14:textId="681E4683" w:rsidR="0026208E" w:rsidRPr="00E25B18" w:rsidRDefault="0026208E" w:rsidP="006B570E">
      <w:pPr>
        <w:pStyle w:val="ListParagraph"/>
        <w:numPr>
          <w:ilvl w:val="0"/>
          <w:numId w:val="7"/>
        </w:numPr>
        <w:autoSpaceDE w:val="0"/>
        <w:autoSpaceDN w:val="0"/>
        <w:adjustRightInd w:val="0"/>
        <w:ind w:left="0" w:right="-180" w:firstLine="0"/>
        <w:contextualSpacing/>
        <w:jc w:val="both"/>
        <w:rPr>
          <w:sz w:val="22"/>
          <w:szCs w:val="22"/>
        </w:rPr>
      </w:pPr>
      <w:r w:rsidRPr="00E25B18">
        <w:rPr>
          <w:sz w:val="22"/>
          <w:szCs w:val="22"/>
        </w:rPr>
        <w:t xml:space="preserve">In addition, the Consultant will provide basic tabulations of responses to the household questionnaire showing average results as well as relevant ranges (minimum, maximum, quintiles as appropriate depending on the </w:t>
      </w:r>
      <w:r w:rsidR="00180DF5" w:rsidRPr="00E25B18">
        <w:rPr>
          <w:sz w:val="22"/>
          <w:szCs w:val="22"/>
        </w:rPr>
        <w:t xml:space="preserve">variable being </w:t>
      </w:r>
      <w:r w:rsidR="00AA6DB8" w:rsidRPr="00E25B18">
        <w:rPr>
          <w:sz w:val="22"/>
          <w:szCs w:val="22"/>
        </w:rPr>
        <w:t>analyzed</w:t>
      </w:r>
      <w:r w:rsidRPr="00E25B18">
        <w:rPr>
          <w:sz w:val="22"/>
          <w:szCs w:val="22"/>
        </w:rPr>
        <w:t>)</w:t>
      </w:r>
      <w:r w:rsidR="00AA6DB8" w:rsidRPr="00E25B18">
        <w:rPr>
          <w:sz w:val="22"/>
          <w:szCs w:val="22"/>
        </w:rPr>
        <w:t xml:space="preserve"> </w:t>
      </w:r>
      <w:r w:rsidRPr="00E25B18">
        <w:rPr>
          <w:sz w:val="22"/>
          <w:szCs w:val="22"/>
        </w:rPr>
        <w:t xml:space="preserve">for each settlement.  </w:t>
      </w:r>
      <w:r w:rsidR="00180DF5" w:rsidRPr="00E25B18">
        <w:rPr>
          <w:sz w:val="22"/>
          <w:szCs w:val="22"/>
        </w:rPr>
        <w:t xml:space="preserve">Significant outliers will be investigated and explanations provided.  As energy consumption data comes available from the diaries, the Consultant will prepare similar tabulations of energy consumption and expenditure by energy type, as well as cross tabulations of energy use and appliance ownership, household size, access and the like.  </w:t>
      </w:r>
    </w:p>
    <w:p w14:paraId="32389FF7" w14:textId="77777777" w:rsidR="00963E3E" w:rsidRPr="00E25B18" w:rsidRDefault="00963E3E" w:rsidP="00963E3E">
      <w:pPr>
        <w:pStyle w:val="ListParagraph"/>
        <w:autoSpaceDE w:val="0"/>
        <w:autoSpaceDN w:val="0"/>
        <w:adjustRightInd w:val="0"/>
        <w:ind w:left="0" w:right="-180"/>
        <w:contextualSpacing/>
        <w:jc w:val="both"/>
        <w:rPr>
          <w:sz w:val="22"/>
          <w:szCs w:val="22"/>
        </w:rPr>
      </w:pPr>
    </w:p>
    <w:p w14:paraId="415DA703" w14:textId="3D40E3CA" w:rsidR="00963E3E" w:rsidRPr="00E25B18" w:rsidRDefault="00963E3E" w:rsidP="00963E3E">
      <w:pPr>
        <w:pStyle w:val="ListParagraph"/>
        <w:autoSpaceDE w:val="0"/>
        <w:autoSpaceDN w:val="0"/>
        <w:adjustRightInd w:val="0"/>
        <w:ind w:left="0" w:right="-180"/>
        <w:contextualSpacing/>
        <w:jc w:val="both"/>
        <w:rPr>
          <w:b/>
          <w:bCs/>
          <w:sz w:val="22"/>
          <w:szCs w:val="22"/>
        </w:rPr>
      </w:pPr>
      <w:r w:rsidRPr="00E25B18">
        <w:rPr>
          <w:b/>
          <w:bCs/>
          <w:sz w:val="22"/>
          <w:szCs w:val="22"/>
        </w:rPr>
        <w:t>Key staff and their qualification requirement</w:t>
      </w:r>
    </w:p>
    <w:p w14:paraId="7A78FC1A" w14:textId="77777777" w:rsidR="00963E3E" w:rsidRPr="00E25B18" w:rsidRDefault="00963E3E" w:rsidP="00963E3E">
      <w:pPr>
        <w:pStyle w:val="ListParagraph"/>
        <w:autoSpaceDE w:val="0"/>
        <w:autoSpaceDN w:val="0"/>
        <w:adjustRightInd w:val="0"/>
        <w:ind w:left="0" w:right="-180"/>
        <w:contextualSpacing/>
        <w:jc w:val="both"/>
        <w:rPr>
          <w:sz w:val="22"/>
          <w:szCs w:val="22"/>
        </w:rPr>
      </w:pPr>
    </w:p>
    <w:p w14:paraId="4200C2A9" w14:textId="23435B1E" w:rsidR="00963E3E" w:rsidRPr="00E25B18" w:rsidRDefault="00F665BD" w:rsidP="006B570E">
      <w:pPr>
        <w:pStyle w:val="ListParagraph"/>
        <w:numPr>
          <w:ilvl w:val="0"/>
          <w:numId w:val="7"/>
        </w:numPr>
        <w:autoSpaceDE w:val="0"/>
        <w:autoSpaceDN w:val="0"/>
        <w:adjustRightInd w:val="0"/>
        <w:ind w:left="0" w:right="-180" w:firstLine="0"/>
        <w:contextualSpacing/>
        <w:jc w:val="both"/>
        <w:rPr>
          <w:sz w:val="22"/>
          <w:szCs w:val="22"/>
        </w:rPr>
      </w:pPr>
      <w:r w:rsidRPr="00E25B18">
        <w:rPr>
          <w:sz w:val="22"/>
          <w:szCs w:val="22"/>
        </w:rPr>
        <w:t>The consultant will have to have the following key staff in place for the assignment:</w:t>
      </w:r>
    </w:p>
    <w:p w14:paraId="5F332D1B" w14:textId="77777777" w:rsidR="0026208E" w:rsidRPr="00E25B18" w:rsidRDefault="0026208E" w:rsidP="002F31C5">
      <w:pPr>
        <w:pStyle w:val="ListParagraph"/>
        <w:autoSpaceDE w:val="0"/>
        <w:autoSpaceDN w:val="0"/>
        <w:adjustRightInd w:val="0"/>
        <w:ind w:left="360" w:right="-180"/>
        <w:contextualSpacing/>
        <w:jc w:val="both"/>
        <w:rPr>
          <w:sz w:val="22"/>
          <w:szCs w:val="22"/>
        </w:rPr>
      </w:pPr>
    </w:p>
    <w:tbl>
      <w:tblPr>
        <w:tblStyle w:val="TableGrid"/>
        <w:tblW w:w="0" w:type="auto"/>
        <w:tblLook w:val="04A0" w:firstRow="1" w:lastRow="0" w:firstColumn="1" w:lastColumn="0" w:noHBand="0" w:noVBand="1"/>
      </w:tblPr>
      <w:tblGrid>
        <w:gridCol w:w="648"/>
        <w:gridCol w:w="3192"/>
        <w:gridCol w:w="5628"/>
      </w:tblGrid>
      <w:tr w:rsidR="00F665BD" w:rsidRPr="00E25B18" w14:paraId="0BAC7255" w14:textId="77777777" w:rsidTr="00FE17A8">
        <w:tc>
          <w:tcPr>
            <w:tcW w:w="648" w:type="dxa"/>
          </w:tcPr>
          <w:p w14:paraId="2F27D19D" w14:textId="77777777" w:rsidR="00F665BD" w:rsidRPr="00E25B18" w:rsidRDefault="00F665BD" w:rsidP="00FE17A8">
            <w:pPr>
              <w:jc w:val="center"/>
              <w:rPr>
                <w:rFonts w:asciiTheme="majorBidi" w:hAnsiTheme="majorBidi" w:cstheme="majorBidi"/>
                <w:b/>
                <w:bCs/>
                <w:sz w:val="22"/>
                <w:szCs w:val="22"/>
              </w:rPr>
            </w:pPr>
            <w:r w:rsidRPr="00E25B18">
              <w:rPr>
                <w:rFonts w:asciiTheme="majorBidi" w:hAnsiTheme="majorBidi" w:cstheme="majorBidi"/>
                <w:b/>
                <w:bCs/>
                <w:sz w:val="22"/>
                <w:szCs w:val="22"/>
              </w:rPr>
              <w:t>S/N</w:t>
            </w:r>
          </w:p>
        </w:tc>
        <w:tc>
          <w:tcPr>
            <w:tcW w:w="3192" w:type="dxa"/>
          </w:tcPr>
          <w:p w14:paraId="25A14EDA" w14:textId="77777777" w:rsidR="00F665BD" w:rsidRPr="00E25B18" w:rsidRDefault="00F665BD" w:rsidP="00FE17A8">
            <w:pPr>
              <w:jc w:val="center"/>
              <w:rPr>
                <w:rFonts w:asciiTheme="majorBidi" w:hAnsiTheme="majorBidi" w:cstheme="majorBidi"/>
                <w:b/>
                <w:bCs/>
                <w:sz w:val="22"/>
                <w:szCs w:val="22"/>
              </w:rPr>
            </w:pPr>
            <w:r w:rsidRPr="00E25B18">
              <w:rPr>
                <w:rFonts w:asciiTheme="majorBidi" w:hAnsiTheme="majorBidi" w:cstheme="majorBidi"/>
                <w:b/>
                <w:bCs/>
                <w:sz w:val="22"/>
                <w:szCs w:val="22"/>
              </w:rPr>
              <w:t>Key Staff</w:t>
            </w:r>
          </w:p>
        </w:tc>
        <w:tc>
          <w:tcPr>
            <w:tcW w:w="5628" w:type="dxa"/>
          </w:tcPr>
          <w:p w14:paraId="385ABA5E" w14:textId="77777777" w:rsidR="00F665BD" w:rsidRPr="00E25B18" w:rsidRDefault="00F665BD" w:rsidP="00FE17A8">
            <w:pPr>
              <w:jc w:val="center"/>
              <w:rPr>
                <w:rFonts w:asciiTheme="majorBidi" w:hAnsiTheme="majorBidi" w:cstheme="majorBidi"/>
                <w:b/>
                <w:bCs/>
                <w:sz w:val="22"/>
                <w:szCs w:val="22"/>
              </w:rPr>
            </w:pPr>
            <w:r w:rsidRPr="00E25B18">
              <w:rPr>
                <w:rFonts w:asciiTheme="majorBidi" w:hAnsiTheme="majorBidi" w:cstheme="majorBidi"/>
                <w:b/>
                <w:bCs/>
                <w:sz w:val="22"/>
                <w:szCs w:val="22"/>
              </w:rPr>
              <w:t>Qualification Requirement</w:t>
            </w:r>
          </w:p>
        </w:tc>
      </w:tr>
      <w:tr w:rsidR="00474B2D" w:rsidRPr="00E25B18" w14:paraId="46E7BD3B" w14:textId="77777777" w:rsidTr="00FE17A8">
        <w:tc>
          <w:tcPr>
            <w:tcW w:w="648" w:type="dxa"/>
          </w:tcPr>
          <w:p w14:paraId="71AAD39C" w14:textId="77777777" w:rsidR="00F665BD" w:rsidRPr="00E25B18" w:rsidRDefault="00F665BD" w:rsidP="00FE17A8">
            <w:pPr>
              <w:rPr>
                <w:rFonts w:asciiTheme="majorBidi" w:hAnsiTheme="majorBidi" w:cstheme="majorBidi"/>
                <w:sz w:val="22"/>
                <w:szCs w:val="22"/>
              </w:rPr>
            </w:pPr>
            <w:r w:rsidRPr="00E25B18">
              <w:rPr>
                <w:rFonts w:asciiTheme="majorBidi" w:hAnsiTheme="majorBidi" w:cstheme="majorBidi"/>
                <w:sz w:val="22"/>
                <w:szCs w:val="22"/>
              </w:rPr>
              <w:t>1</w:t>
            </w:r>
          </w:p>
        </w:tc>
        <w:tc>
          <w:tcPr>
            <w:tcW w:w="3192" w:type="dxa"/>
          </w:tcPr>
          <w:p w14:paraId="35C62E20" w14:textId="77777777" w:rsidR="00474B2D" w:rsidRPr="00E25B18" w:rsidRDefault="00474B2D" w:rsidP="00474B2D">
            <w:pPr>
              <w:pStyle w:val="NormalWeb"/>
              <w:rPr>
                <w:rFonts w:asciiTheme="majorBidi" w:hAnsiTheme="majorBidi" w:cstheme="majorBidi"/>
                <w:sz w:val="22"/>
                <w:szCs w:val="22"/>
              </w:rPr>
            </w:pPr>
            <w:r w:rsidRPr="00E25B18">
              <w:rPr>
                <w:rFonts w:asciiTheme="majorBidi" w:hAnsiTheme="majorBidi" w:cstheme="majorBidi"/>
                <w:b/>
                <w:bCs/>
                <w:sz w:val="22"/>
                <w:szCs w:val="22"/>
              </w:rPr>
              <w:t>Team Leader and Energy or Social Research Expert (7 marks):</w:t>
            </w:r>
          </w:p>
          <w:p w14:paraId="4184F25F" w14:textId="5E4C7234" w:rsidR="00F665BD" w:rsidRPr="00E25B18" w:rsidRDefault="00F665BD" w:rsidP="00FE17A8">
            <w:pPr>
              <w:rPr>
                <w:rFonts w:asciiTheme="majorBidi" w:hAnsiTheme="majorBidi" w:cstheme="majorBidi"/>
                <w:sz w:val="22"/>
                <w:szCs w:val="22"/>
              </w:rPr>
            </w:pPr>
          </w:p>
        </w:tc>
        <w:tc>
          <w:tcPr>
            <w:tcW w:w="5628" w:type="dxa"/>
          </w:tcPr>
          <w:p w14:paraId="763FE939" w14:textId="77777777" w:rsidR="00474B2D" w:rsidRPr="00E25B18" w:rsidRDefault="00474B2D" w:rsidP="00474B2D">
            <w:pPr>
              <w:numPr>
                <w:ilvl w:val="0"/>
                <w:numId w:val="26"/>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Advanced degree in relevant field and at least 10 years’ experience, particularly in Afghanistan and/or other fragile economies;</w:t>
            </w:r>
          </w:p>
          <w:p w14:paraId="0CE31E88" w14:textId="77777777" w:rsidR="00474B2D" w:rsidRPr="00E25B18" w:rsidRDefault="00474B2D" w:rsidP="00474B2D">
            <w:pPr>
              <w:numPr>
                <w:ilvl w:val="0"/>
                <w:numId w:val="26"/>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Experience with design and implementation of household survey for electricity projects, preferably electricity access;</w:t>
            </w:r>
          </w:p>
          <w:p w14:paraId="0016ED66" w14:textId="77777777" w:rsidR="00474B2D" w:rsidRPr="00E25B18" w:rsidRDefault="00474B2D" w:rsidP="00474B2D">
            <w:pPr>
              <w:numPr>
                <w:ilvl w:val="0"/>
                <w:numId w:val="26"/>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Experience in managing complex consultancy assignments;</w:t>
            </w:r>
          </w:p>
          <w:p w14:paraId="0A9E190E" w14:textId="77777777" w:rsidR="00474B2D" w:rsidRPr="00E25B18" w:rsidRDefault="00474B2D" w:rsidP="00474B2D">
            <w:pPr>
              <w:numPr>
                <w:ilvl w:val="0"/>
                <w:numId w:val="26"/>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Experience of designing and implementing survey using Diary method, is desirable.</w:t>
            </w:r>
          </w:p>
          <w:p w14:paraId="21C969AC" w14:textId="16026DED" w:rsidR="00F665BD" w:rsidRPr="00E25B18" w:rsidRDefault="00F665BD" w:rsidP="00474B2D">
            <w:pPr>
              <w:spacing w:before="100" w:beforeAutospacing="1" w:after="100" w:afterAutospacing="1"/>
              <w:ind w:left="720"/>
              <w:rPr>
                <w:rFonts w:asciiTheme="majorBidi" w:hAnsiTheme="majorBidi" w:cstheme="majorBidi"/>
                <w:sz w:val="22"/>
                <w:szCs w:val="22"/>
              </w:rPr>
            </w:pPr>
          </w:p>
        </w:tc>
      </w:tr>
      <w:tr w:rsidR="00474B2D" w:rsidRPr="00E25B18" w14:paraId="24298C8B" w14:textId="77777777" w:rsidTr="00FE17A8">
        <w:tc>
          <w:tcPr>
            <w:tcW w:w="648" w:type="dxa"/>
          </w:tcPr>
          <w:p w14:paraId="435360CB" w14:textId="77777777" w:rsidR="00F665BD" w:rsidRPr="00E25B18" w:rsidRDefault="00F665BD" w:rsidP="00FE17A8">
            <w:pPr>
              <w:rPr>
                <w:rFonts w:asciiTheme="majorBidi" w:hAnsiTheme="majorBidi" w:cstheme="majorBidi"/>
                <w:sz w:val="22"/>
                <w:szCs w:val="22"/>
              </w:rPr>
            </w:pPr>
            <w:r w:rsidRPr="00E25B18">
              <w:rPr>
                <w:rFonts w:asciiTheme="majorBidi" w:hAnsiTheme="majorBidi" w:cstheme="majorBidi"/>
                <w:sz w:val="22"/>
                <w:szCs w:val="22"/>
              </w:rPr>
              <w:t>2</w:t>
            </w:r>
          </w:p>
        </w:tc>
        <w:tc>
          <w:tcPr>
            <w:tcW w:w="3192" w:type="dxa"/>
          </w:tcPr>
          <w:p w14:paraId="483C8146" w14:textId="77777777" w:rsidR="00474B2D" w:rsidRPr="00E25B18" w:rsidRDefault="00474B2D" w:rsidP="00474B2D">
            <w:pPr>
              <w:spacing w:before="240"/>
              <w:rPr>
                <w:rFonts w:asciiTheme="majorBidi" w:eastAsiaTheme="minorHAnsi" w:hAnsiTheme="majorBidi" w:cstheme="majorBidi"/>
                <w:sz w:val="22"/>
                <w:szCs w:val="22"/>
              </w:rPr>
            </w:pPr>
            <w:r w:rsidRPr="00E25B18">
              <w:rPr>
                <w:rFonts w:asciiTheme="majorBidi" w:hAnsiTheme="majorBidi" w:cstheme="majorBidi"/>
                <w:b/>
                <w:bCs/>
                <w:sz w:val="22"/>
                <w:szCs w:val="22"/>
              </w:rPr>
              <w:t>Social Research Expert (4 marks): </w:t>
            </w:r>
          </w:p>
          <w:p w14:paraId="70B515D9" w14:textId="593E5B2C" w:rsidR="00F665BD" w:rsidRPr="00E25B18" w:rsidRDefault="00F665BD" w:rsidP="00FE17A8">
            <w:pPr>
              <w:rPr>
                <w:rFonts w:asciiTheme="majorBidi" w:hAnsiTheme="majorBidi" w:cstheme="majorBidi"/>
                <w:sz w:val="22"/>
                <w:szCs w:val="22"/>
              </w:rPr>
            </w:pPr>
          </w:p>
        </w:tc>
        <w:tc>
          <w:tcPr>
            <w:tcW w:w="5628" w:type="dxa"/>
          </w:tcPr>
          <w:p w14:paraId="00C9BDCA" w14:textId="77777777" w:rsidR="00474B2D" w:rsidRPr="00E25B18" w:rsidRDefault="00474B2D" w:rsidP="00474B2D">
            <w:pPr>
              <w:numPr>
                <w:ilvl w:val="0"/>
                <w:numId w:val="27"/>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Advanced degree in Economics, Social Development, Sociology, Anthropology etc. and at least 8 years' experience in designing and analyzing household surveys, mainstreaming gender aspects;</w:t>
            </w:r>
          </w:p>
          <w:p w14:paraId="56828DC7" w14:textId="77777777" w:rsidR="00474B2D" w:rsidRPr="00E25B18" w:rsidRDefault="00474B2D" w:rsidP="00474B2D">
            <w:pPr>
              <w:numPr>
                <w:ilvl w:val="0"/>
                <w:numId w:val="27"/>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 xml:space="preserve">Proficient in analysis of large data sets using appropriate statistical/econometric software </w:t>
            </w:r>
            <w:r w:rsidRPr="00E25B18">
              <w:rPr>
                <w:rFonts w:asciiTheme="majorBidi" w:hAnsiTheme="majorBidi" w:cstheme="majorBidi"/>
                <w:sz w:val="22"/>
                <w:szCs w:val="22"/>
              </w:rPr>
              <w:lastRenderedPageBreak/>
              <w:t>(STATA, SPSS)</w:t>
            </w:r>
          </w:p>
          <w:p w14:paraId="6985E941" w14:textId="77777777" w:rsidR="00474B2D" w:rsidRPr="00E25B18" w:rsidRDefault="00474B2D" w:rsidP="00474B2D">
            <w:pPr>
              <w:numPr>
                <w:ilvl w:val="0"/>
                <w:numId w:val="27"/>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Work experience in Afghanistan and/or other fragile economies;</w:t>
            </w:r>
          </w:p>
          <w:p w14:paraId="5D1C5D06" w14:textId="65336C2C" w:rsidR="00F665BD" w:rsidRPr="00E25B18" w:rsidRDefault="00F665BD" w:rsidP="00474B2D">
            <w:pPr>
              <w:spacing w:before="100" w:beforeAutospacing="1" w:after="100" w:afterAutospacing="1"/>
              <w:ind w:left="720"/>
              <w:rPr>
                <w:rFonts w:asciiTheme="majorBidi" w:hAnsiTheme="majorBidi" w:cstheme="majorBidi"/>
                <w:sz w:val="22"/>
                <w:szCs w:val="22"/>
              </w:rPr>
            </w:pPr>
          </w:p>
        </w:tc>
      </w:tr>
      <w:tr w:rsidR="00474B2D" w:rsidRPr="00E25B18" w14:paraId="25E42AE3" w14:textId="77777777" w:rsidTr="00FE17A8">
        <w:tc>
          <w:tcPr>
            <w:tcW w:w="648" w:type="dxa"/>
          </w:tcPr>
          <w:p w14:paraId="69017068" w14:textId="77777777" w:rsidR="00F665BD" w:rsidRPr="00E25B18" w:rsidRDefault="00F665BD" w:rsidP="00FE17A8">
            <w:pPr>
              <w:rPr>
                <w:rFonts w:asciiTheme="majorBidi" w:hAnsiTheme="majorBidi" w:cstheme="majorBidi"/>
                <w:sz w:val="22"/>
                <w:szCs w:val="22"/>
              </w:rPr>
            </w:pPr>
            <w:r w:rsidRPr="00E25B18">
              <w:rPr>
                <w:rFonts w:asciiTheme="majorBidi" w:hAnsiTheme="majorBidi" w:cstheme="majorBidi"/>
                <w:sz w:val="22"/>
                <w:szCs w:val="22"/>
              </w:rPr>
              <w:lastRenderedPageBreak/>
              <w:t>3</w:t>
            </w:r>
          </w:p>
        </w:tc>
        <w:tc>
          <w:tcPr>
            <w:tcW w:w="3192" w:type="dxa"/>
          </w:tcPr>
          <w:p w14:paraId="5B561AC4" w14:textId="77777777" w:rsidR="00474B2D" w:rsidRPr="00E25B18" w:rsidRDefault="00474B2D" w:rsidP="00474B2D">
            <w:pPr>
              <w:rPr>
                <w:rFonts w:asciiTheme="majorBidi" w:eastAsiaTheme="minorHAnsi" w:hAnsiTheme="majorBidi" w:cstheme="majorBidi"/>
                <w:sz w:val="22"/>
                <w:szCs w:val="22"/>
              </w:rPr>
            </w:pPr>
            <w:r w:rsidRPr="00E25B18">
              <w:rPr>
                <w:rFonts w:asciiTheme="majorBidi" w:hAnsiTheme="majorBidi" w:cstheme="majorBidi"/>
                <w:b/>
                <w:bCs/>
                <w:sz w:val="22"/>
                <w:szCs w:val="22"/>
                <w:lang w:eastAsia="ja-JP"/>
              </w:rPr>
              <w:t>Community Engagement Expert (4 marks): </w:t>
            </w:r>
          </w:p>
          <w:p w14:paraId="442A8A3A" w14:textId="77777777" w:rsidR="00F665BD" w:rsidRPr="00E25B18" w:rsidRDefault="00F665BD" w:rsidP="00FE17A8">
            <w:pPr>
              <w:rPr>
                <w:rFonts w:asciiTheme="majorBidi" w:hAnsiTheme="majorBidi" w:cstheme="majorBidi"/>
                <w:sz w:val="22"/>
                <w:szCs w:val="22"/>
              </w:rPr>
            </w:pPr>
          </w:p>
        </w:tc>
        <w:tc>
          <w:tcPr>
            <w:tcW w:w="5628" w:type="dxa"/>
          </w:tcPr>
          <w:p w14:paraId="1D4F4DC0" w14:textId="77777777" w:rsidR="00474B2D" w:rsidRPr="00E25B18" w:rsidRDefault="00474B2D" w:rsidP="00474B2D">
            <w:pPr>
              <w:numPr>
                <w:ilvl w:val="0"/>
                <w:numId w:val="28"/>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Advanced degree in a relevant discipline, e.g. Social Development, Social Work, Anthropology etc. with 8 years of experience in engaging community stakeholders for similar development sector projects;</w:t>
            </w:r>
          </w:p>
          <w:p w14:paraId="0666759A" w14:textId="77777777" w:rsidR="00474B2D" w:rsidRPr="00E25B18" w:rsidRDefault="00474B2D" w:rsidP="00474B2D">
            <w:pPr>
              <w:numPr>
                <w:ilvl w:val="0"/>
                <w:numId w:val="28"/>
              </w:numPr>
              <w:spacing w:before="100" w:beforeAutospacing="1" w:after="100" w:afterAutospacing="1"/>
              <w:rPr>
                <w:rFonts w:asciiTheme="majorBidi" w:hAnsiTheme="majorBidi" w:cstheme="majorBidi"/>
                <w:sz w:val="22"/>
                <w:szCs w:val="22"/>
              </w:rPr>
            </w:pPr>
            <w:r w:rsidRPr="00E25B18">
              <w:rPr>
                <w:rFonts w:asciiTheme="majorBidi" w:hAnsiTheme="majorBidi" w:cstheme="majorBidi"/>
                <w:sz w:val="22"/>
                <w:szCs w:val="22"/>
              </w:rPr>
              <w:t>Previous work experience in Afghanistan and familiarity/fluency in cultural nuances, social development aspects and local languages is a must.  </w:t>
            </w:r>
          </w:p>
          <w:p w14:paraId="099EA31C" w14:textId="45CB24CB" w:rsidR="00F665BD" w:rsidRPr="00E25B18" w:rsidRDefault="00F665BD" w:rsidP="00474B2D">
            <w:pPr>
              <w:spacing w:before="100" w:beforeAutospacing="1" w:after="100" w:afterAutospacing="1"/>
              <w:ind w:left="720"/>
              <w:rPr>
                <w:rFonts w:asciiTheme="majorBidi" w:hAnsiTheme="majorBidi" w:cstheme="majorBidi"/>
                <w:sz w:val="22"/>
                <w:szCs w:val="22"/>
              </w:rPr>
            </w:pPr>
          </w:p>
        </w:tc>
      </w:tr>
      <w:tr w:rsidR="00474B2D" w:rsidRPr="00E25B18" w14:paraId="79201869" w14:textId="77777777" w:rsidTr="00FE17A8">
        <w:tc>
          <w:tcPr>
            <w:tcW w:w="648" w:type="dxa"/>
          </w:tcPr>
          <w:p w14:paraId="3D4E0568" w14:textId="77777777" w:rsidR="00F665BD" w:rsidRPr="00E25B18" w:rsidRDefault="00F665BD" w:rsidP="00FE17A8">
            <w:pPr>
              <w:rPr>
                <w:rFonts w:asciiTheme="majorBidi" w:hAnsiTheme="majorBidi" w:cstheme="majorBidi"/>
                <w:sz w:val="22"/>
                <w:szCs w:val="22"/>
              </w:rPr>
            </w:pPr>
            <w:r w:rsidRPr="00E25B18">
              <w:rPr>
                <w:rFonts w:asciiTheme="majorBidi" w:hAnsiTheme="majorBidi" w:cstheme="majorBidi"/>
                <w:sz w:val="22"/>
                <w:szCs w:val="22"/>
              </w:rPr>
              <w:t>4</w:t>
            </w:r>
          </w:p>
        </w:tc>
        <w:tc>
          <w:tcPr>
            <w:tcW w:w="3192" w:type="dxa"/>
          </w:tcPr>
          <w:p w14:paraId="3C3FAB7E" w14:textId="77777777" w:rsidR="00474B2D" w:rsidRPr="00E25B18" w:rsidRDefault="00474B2D" w:rsidP="00474B2D">
            <w:pPr>
              <w:pStyle w:val="NormalWeb"/>
              <w:rPr>
                <w:rFonts w:asciiTheme="majorBidi" w:hAnsiTheme="majorBidi" w:cstheme="majorBidi"/>
                <w:b/>
                <w:bCs/>
                <w:sz w:val="22"/>
                <w:szCs w:val="22"/>
              </w:rPr>
            </w:pPr>
            <w:r w:rsidRPr="00E25B18">
              <w:rPr>
                <w:rFonts w:asciiTheme="majorBidi" w:hAnsiTheme="majorBidi" w:cstheme="majorBidi"/>
                <w:b/>
                <w:bCs/>
                <w:sz w:val="22"/>
                <w:szCs w:val="22"/>
              </w:rPr>
              <w:t>Team of Field Coordinators and Field Interviewers (5 marks):</w:t>
            </w:r>
          </w:p>
          <w:p w14:paraId="2179015F" w14:textId="77777777" w:rsidR="00F665BD" w:rsidRPr="00E25B18" w:rsidRDefault="00F665BD" w:rsidP="00FE17A8">
            <w:pPr>
              <w:rPr>
                <w:rFonts w:asciiTheme="majorBidi" w:hAnsiTheme="majorBidi" w:cstheme="majorBidi"/>
                <w:sz w:val="22"/>
                <w:szCs w:val="22"/>
              </w:rPr>
            </w:pPr>
          </w:p>
        </w:tc>
        <w:tc>
          <w:tcPr>
            <w:tcW w:w="5628" w:type="dxa"/>
          </w:tcPr>
          <w:p w14:paraId="3A0551CE" w14:textId="1D7C0F7E" w:rsidR="00F665BD" w:rsidRPr="00E25B18" w:rsidRDefault="00474B2D" w:rsidP="00474B2D">
            <w:pPr>
              <w:pStyle w:val="NormalWeb"/>
              <w:rPr>
                <w:rFonts w:asciiTheme="majorBidi" w:hAnsiTheme="majorBidi" w:cstheme="majorBidi"/>
                <w:sz w:val="22"/>
                <w:szCs w:val="22"/>
              </w:rPr>
            </w:pPr>
            <w:r w:rsidRPr="00E25B18">
              <w:rPr>
                <w:rFonts w:asciiTheme="majorBidi" w:hAnsiTheme="majorBidi" w:cstheme="majorBidi"/>
                <w:sz w:val="22"/>
                <w:szCs w:val="22"/>
              </w:rPr>
              <w:t>A team of field staff with at least a Graduate Degree and at least 3 years of experience in conducting household surveys. The survey team should be sufficiently large to cover all core regions mentioned in the terms of reference. Fluency in local languages (written and oral) is a must. A large share of the Field Interviewer Team should be comprised of women. </w:t>
            </w:r>
          </w:p>
        </w:tc>
      </w:tr>
    </w:tbl>
    <w:p w14:paraId="5F556669" w14:textId="77777777" w:rsidR="00F665BD" w:rsidRPr="00E25B18" w:rsidRDefault="00F665BD" w:rsidP="00F665BD"/>
    <w:p w14:paraId="4940BFFD" w14:textId="77777777" w:rsidR="00F665BD" w:rsidRPr="00E25B18" w:rsidRDefault="00F665BD" w:rsidP="00F665BD">
      <w:pPr>
        <w:autoSpaceDE w:val="0"/>
        <w:autoSpaceDN w:val="0"/>
        <w:adjustRightInd w:val="0"/>
        <w:ind w:right="-180"/>
        <w:contextualSpacing/>
        <w:jc w:val="both"/>
        <w:rPr>
          <w:sz w:val="22"/>
          <w:szCs w:val="22"/>
        </w:rPr>
      </w:pPr>
    </w:p>
    <w:p w14:paraId="5412270C" w14:textId="77777777" w:rsidR="00F665BD" w:rsidRPr="00E25B18" w:rsidRDefault="00F665BD" w:rsidP="002F31C5">
      <w:pPr>
        <w:pStyle w:val="ListParagraph"/>
        <w:autoSpaceDE w:val="0"/>
        <w:autoSpaceDN w:val="0"/>
        <w:adjustRightInd w:val="0"/>
        <w:ind w:left="360" w:right="-180"/>
        <w:contextualSpacing/>
        <w:jc w:val="both"/>
        <w:rPr>
          <w:sz w:val="22"/>
          <w:szCs w:val="22"/>
        </w:rPr>
      </w:pPr>
    </w:p>
    <w:p w14:paraId="49565400" w14:textId="77777777" w:rsidR="002F31C5" w:rsidRPr="00E25B18" w:rsidRDefault="002F31C5" w:rsidP="00265ADB">
      <w:pPr>
        <w:pStyle w:val="ListParagraph"/>
        <w:numPr>
          <w:ilvl w:val="0"/>
          <w:numId w:val="7"/>
        </w:numPr>
        <w:ind w:left="0" w:firstLine="0"/>
        <w:jc w:val="both"/>
        <w:rPr>
          <w:sz w:val="22"/>
          <w:szCs w:val="22"/>
        </w:rPr>
      </w:pPr>
      <w:r w:rsidRPr="00E25B18">
        <w:rPr>
          <w:sz w:val="22"/>
          <w:szCs w:val="22"/>
        </w:rPr>
        <w:t xml:space="preserve">In line with the above scope of work </w:t>
      </w:r>
      <w:r w:rsidR="002F2D64" w:rsidRPr="00E25B18">
        <w:rPr>
          <w:sz w:val="22"/>
          <w:szCs w:val="22"/>
        </w:rPr>
        <w:t>t</w:t>
      </w:r>
      <w:r w:rsidRPr="00E25B18">
        <w:rPr>
          <w:sz w:val="22"/>
          <w:szCs w:val="22"/>
        </w:rPr>
        <w:t xml:space="preserve">he Consultant’s </w:t>
      </w:r>
      <w:r w:rsidR="002F2D64" w:rsidRPr="00E25B18">
        <w:rPr>
          <w:sz w:val="22"/>
          <w:szCs w:val="22"/>
        </w:rPr>
        <w:t>deliverables</w:t>
      </w:r>
      <w:r w:rsidRPr="00E25B18">
        <w:rPr>
          <w:sz w:val="22"/>
          <w:szCs w:val="22"/>
        </w:rPr>
        <w:t xml:space="preserve"> will include:</w:t>
      </w:r>
    </w:p>
    <w:tbl>
      <w:tblPr>
        <w:tblStyle w:val="TableGrid"/>
        <w:tblW w:w="0" w:type="auto"/>
        <w:tblLook w:val="04A0" w:firstRow="1" w:lastRow="0" w:firstColumn="1" w:lastColumn="0" w:noHBand="0" w:noVBand="1"/>
      </w:tblPr>
      <w:tblGrid>
        <w:gridCol w:w="3116"/>
        <w:gridCol w:w="3899"/>
        <w:gridCol w:w="2335"/>
      </w:tblGrid>
      <w:tr w:rsidR="008C2724" w:rsidRPr="00E25B18" w14:paraId="4BC20262" w14:textId="77777777" w:rsidTr="00C17F04">
        <w:tc>
          <w:tcPr>
            <w:tcW w:w="3116" w:type="dxa"/>
            <w:shd w:val="clear" w:color="auto" w:fill="D9D9D9" w:themeFill="background1" w:themeFillShade="D9"/>
          </w:tcPr>
          <w:p w14:paraId="0FE1731F" w14:textId="77777777" w:rsidR="008C2724" w:rsidRPr="00E25B18" w:rsidRDefault="008C2724" w:rsidP="008C2724">
            <w:pPr>
              <w:pStyle w:val="ListParagraph"/>
              <w:ind w:left="0"/>
              <w:jc w:val="center"/>
              <w:rPr>
                <w:b/>
              </w:rPr>
            </w:pPr>
            <w:r w:rsidRPr="00E25B18">
              <w:rPr>
                <w:b/>
              </w:rPr>
              <w:t>Key Deliverable</w:t>
            </w:r>
          </w:p>
        </w:tc>
        <w:tc>
          <w:tcPr>
            <w:tcW w:w="3899" w:type="dxa"/>
            <w:shd w:val="clear" w:color="auto" w:fill="D9D9D9" w:themeFill="background1" w:themeFillShade="D9"/>
          </w:tcPr>
          <w:p w14:paraId="570A2E0C" w14:textId="77777777" w:rsidR="008C2724" w:rsidRPr="00E25B18" w:rsidRDefault="008C2724" w:rsidP="008C2724">
            <w:pPr>
              <w:pStyle w:val="ListParagraph"/>
              <w:ind w:left="0"/>
              <w:jc w:val="center"/>
              <w:rPr>
                <w:b/>
              </w:rPr>
            </w:pPr>
            <w:r w:rsidRPr="00E25B18">
              <w:rPr>
                <w:b/>
              </w:rPr>
              <w:t>Timeline</w:t>
            </w:r>
          </w:p>
        </w:tc>
        <w:tc>
          <w:tcPr>
            <w:tcW w:w="2335" w:type="dxa"/>
            <w:shd w:val="clear" w:color="auto" w:fill="D9D9D9" w:themeFill="background1" w:themeFillShade="D9"/>
          </w:tcPr>
          <w:p w14:paraId="3C956EA2" w14:textId="77777777" w:rsidR="008C2724" w:rsidRPr="00E25B18" w:rsidRDefault="008C2724" w:rsidP="008C2724">
            <w:pPr>
              <w:pStyle w:val="ListParagraph"/>
              <w:ind w:left="0"/>
              <w:jc w:val="center"/>
              <w:rPr>
                <w:b/>
              </w:rPr>
            </w:pPr>
            <w:r w:rsidRPr="00E25B18">
              <w:rPr>
                <w:b/>
              </w:rPr>
              <w:t>Payment Schedule</w:t>
            </w:r>
          </w:p>
        </w:tc>
      </w:tr>
      <w:tr w:rsidR="008C2724" w:rsidRPr="00E25B18" w14:paraId="534BCEF2" w14:textId="77777777" w:rsidTr="00C17F04">
        <w:tc>
          <w:tcPr>
            <w:tcW w:w="3116" w:type="dxa"/>
          </w:tcPr>
          <w:p w14:paraId="6CE25904" w14:textId="77777777" w:rsidR="008C2724" w:rsidRPr="00E25B18" w:rsidRDefault="008C2724" w:rsidP="008C2724">
            <w:pPr>
              <w:pStyle w:val="ListParagraph"/>
              <w:ind w:left="0"/>
              <w:jc w:val="both"/>
            </w:pPr>
            <w:r w:rsidRPr="00E25B18">
              <w:t>Inception Report</w:t>
            </w:r>
          </w:p>
        </w:tc>
        <w:tc>
          <w:tcPr>
            <w:tcW w:w="3899" w:type="dxa"/>
          </w:tcPr>
          <w:p w14:paraId="427DF27A" w14:textId="30DA3BDF" w:rsidR="008C2724" w:rsidRPr="00E25B18" w:rsidRDefault="00C17F04" w:rsidP="009E12AC">
            <w:pPr>
              <w:pStyle w:val="ListParagraph"/>
              <w:ind w:left="0"/>
              <w:jc w:val="center"/>
            </w:pPr>
            <w:r w:rsidRPr="00E25B18">
              <w:t xml:space="preserve">Month 1 (indicatively </w:t>
            </w:r>
            <w:r w:rsidR="009E12AC" w:rsidRPr="00E25B18">
              <w:t>May</w:t>
            </w:r>
            <w:r w:rsidRPr="00E25B18">
              <w:t xml:space="preserve"> 2017)</w:t>
            </w:r>
          </w:p>
        </w:tc>
        <w:tc>
          <w:tcPr>
            <w:tcW w:w="2335" w:type="dxa"/>
          </w:tcPr>
          <w:p w14:paraId="74CC0E41" w14:textId="77777777" w:rsidR="008C2724" w:rsidRPr="00E25B18" w:rsidRDefault="008C2724" w:rsidP="008C2724">
            <w:pPr>
              <w:pStyle w:val="ListParagraph"/>
              <w:ind w:left="0"/>
              <w:jc w:val="center"/>
            </w:pPr>
            <w:r w:rsidRPr="00E25B18">
              <w:t>20%</w:t>
            </w:r>
          </w:p>
        </w:tc>
      </w:tr>
      <w:tr w:rsidR="008C2724" w:rsidRPr="00E25B18" w14:paraId="75D744BF" w14:textId="77777777" w:rsidTr="00C17F04">
        <w:tc>
          <w:tcPr>
            <w:tcW w:w="3116" w:type="dxa"/>
          </w:tcPr>
          <w:p w14:paraId="1E4EF328" w14:textId="77777777" w:rsidR="008C2724" w:rsidRPr="00E25B18" w:rsidRDefault="008C2724" w:rsidP="008C2724">
            <w:pPr>
              <w:pStyle w:val="ListParagraph"/>
              <w:ind w:left="0"/>
              <w:jc w:val="both"/>
            </w:pPr>
            <w:r w:rsidRPr="00E25B18">
              <w:t>Final Design of Methodology – Diary and Questionnaire</w:t>
            </w:r>
          </w:p>
        </w:tc>
        <w:tc>
          <w:tcPr>
            <w:tcW w:w="3899" w:type="dxa"/>
          </w:tcPr>
          <w:p w14:paraId="55D305D2" w14:textId="2B4212CD" w:rsidR="008C2724" w:rsidRPr="00E25B18" w:rsidRDefault="00C17F04" w:rsidP="008C2724">
            <w:pPr>
              <w:pStyle w:val="ListParagraph"/>
              <w:ind w:left="0"/>
              <w:jc w:val="center"/>
            </w:pPr>
            <w:r w:rsidRPr="00E25B18">
              <w:t>Month 2</w:t>
            </w:r>
          </w:p>
        </w:tc>
        <w:tc>
          <w:tcPr>
            <w:tcW w:w="2335" w:type="dxa"/>
          </w:tcPr>
          <w:p w14:paraId="1B931D49" w14:textId="77777777" w:rsidR="008C2724" w:rsidRPr="00E25B18" w:rsidRDefault="008C2724" w:rsidP="008C2724">
            <w:pPr>
              <w:pStyle w:val="ListParagraph"/>
              <w:ind w:left="0"/>
              <w:jc w:val="center"/>
            </w:pPr>
            <w:r w:rsidRPr="00E25B18">
              <w:t>10%</w:t>
            </w:r>
          </w:p>
        </w:tc>
      </w:tr>
      <w:tr w:rsidR="008C2724" w:rsidRPr="00E25B18" w14:paraId="12EBBDBF" w14:textId="77777777" w:rsidTr="00C17F04">
        <w:tc>
          <w:tcPr>
            <w:tcW w:w="3116" w:type="dxa"/>
          </w:tcPr>
          <w:p w14:paraId="5E753B50" w14:textId="77777777" w:rsidR="008C2724" w:rsidRPr="00E25B18" w:rsidRDefault="008C2724" w:rsidP="008C2724">
            <w:pPr>
              <w:pStyle w:val="ListParagraph"/>
              <w:ind w:left="0"/>
              <w:jc w:val="both"/>
            </w:pPr>
            <w:r w:rsidRPr="00E25B18">
              <w:t>Survey Completion – Phase 1 and Phase 1 Final Report</w:t>
            </w:r>
          </w:p>
        </w:tc>
        <w:tc>
          <w:tcPr>
            <w:tcW w:w="3899" w:type="dxa"/>
          </w:tcPr>
          <w:p w14:paraId="52714381" w14:textId="148C81B6" w:rsidR="008C2724" w:rsidRPr="00E25B18" w:rsidRDefault="00C17F04" w:rsidP="008C2724">
            <w:pPr>
              <w:pStyle w:val="ListParagraph"/>
              <w:ind w:left="0"/>
              <w:jc w:val="center"/>
            </w:pPr>
            <w:r w:rsidRPr="00E25B18">
              <w:t>Month 6</w:t>
            </w:r>
          </w:p>
        </w:tc>
        <w:tc>
          <w:tcPr>
            <w:tcW w:w="2335" w:type="dxa"/>
          </w:tcPr>
          <w:p w14:paraId="5E3784BA" w14:textId="77777777" w:rsidR="008C2724" w:rsidRPr="00E25B18" w:rsidRDefault="008C2724" w:rsidP="008C2724">
            <w:pPr>
              <w:pStyle w:val="ListParagraph"/>
              <w:ind w:left="0"/>
              <w:jc w:val="center"/>
            </w:pPr>
            <w:r w:rsidRPr="00E25B18">
              <w:t>20%</w:t>
            </w:r>
          </w:p>
        </w:tc>
      </w:tr>
      <w:tr w:rsidR="008C2724" w:rsidRPr="00E25B18" w14:paraId="441C66BB" w14:textId="77777777" w:rsidTr="00C17F04">
        <w:tc>
          <w:tcPr>
            <w:tcW w:w="3116" w:type="dxa"/>
          </w:tcPr>
          <w:p w14:paraId="78DB0A9F" w14:textId="77777777" w:rsidR="008C2724" w:rsidRPr="00E25B18" w:rsidRDefault="008C2724" w:rsidP="008C2724">
            <w:pPr>
              <w:pStyle w:val="ListParagraph"/>
              <w:ind w:left="0"/>
              <w:jc w:val="both"/>
            </w:pPr>
            <w:r w:rsidRPr="00E25B18">
              <w:t>Survey Completion – Phase 2 and Preliminary Data Analysis</w:t>
            </w:r>
          </w:p>
        </w:tc>
        <w:tc>
          <w:tcPr>
            <w:tcW w:w="3899" w:type="dxa"/>
          </w:tcPr>
          <w:p w14:paraId="0633657C" w14:textId="05584972" w:rsidR="008C2724" w:rsidRPr="00E25B18" w:rsidRDefault="00C17F04" w:rsidP="008C2724">
            <w:pPr>
              <w:pStyle w:val="ListParagraph"/>
              <w:ind w:left="0"/>
              <w:jc w:val="center"/>
            </w:pPr>
            <w:r w:rsidRPr="00E25B18">
              <w:t>Month 18</w:t>
            </w:r>
          </w:p>
        </w:tc>
        <w:tc>
          <w:tcPr>
            <w:tcW w:w="2335" w:type="dxa"/>
          </w:tcPr>
          <w:p w14:paraId="7CC8F2ED" w14:textId="77777777" w:rsidR="008C2724" w:rsidRPr="00E25B18" w:rsidRDefault="008C2724" w:rsidP="008C2724">
            <w:pPr>
              <w:pStyle w:val="ListParagraph"/>
              <w:ind w:left="0"/>
              <w:jc w:val="center"/>
            </w:pPr>
            <w:r w:rsidRPr="00E25B18">
              <w:t>30%</w:t>
            </w:r>
          </w:p>
        </w:tc>
      </w:tr>
      <w:tr w:rsidR="008C2724" w:rsidRPr="00E25B18" w14:paraId="3D2EFEB3" w14:textId="77777777" w:rsidTr="00C17F04">
        <w:tc>
          <w:tcPr>
            <w:tcW w:w="3116" w:type="dxa"/>
          </w:tcPr>
          <w:p w14:paraId="109DFEDC" w14:textId="77777777" w:rsidR="008C2724" w:rsidRPr="00E25B18" w:rsidRDefault="008C2724" w:rsidP="008C2724">
            <w:pPr>
              <w:pStyle w:val="ListParagraph"/>
              <w:ind w:left="0"/>
              <w:jc w:val="both"/>
            </w:pPr>
            <w:r w:rsidRPr="00E25B18">
              <w:t>Final Report</w:t>
            </w:r>
          </w:p>
        </w:tc>
        <w:tc>
          <w:tcPr>
            <w:tcW w:w="3899" w:type="dxa"/>
          </w:tcPr>
          <w:p w14:paraId="1846F91E" w14:textId="1116FAF4" w:rsidR="008C2724" w:rsidRPr="00E25B18" w:rsidRDefault="00C17F04" w:rsidP="008C2724">
            <w:pPr>
              <w:pStyle w:val="ListParagraph"/>
              <w:ind w:left="0"/>
              <w:jc w:val="center"/>
            </w:pPr>
            <w:r w:rsidRPr="00E25B18">
              <w:t>Month 19</w:t>
            </w:r>
          </w:p>
        </w:tc>
        <w:tc>
          <w:tcPr>
            <w:tcW w:w="2335" w:type="dxa"/>
          </w:tcPr>
          <w:p w14:paraId="75CFBA67" w14:textId="77777777" w:rsidR="008C2724" w:rsidRPr="00E25B18" w:rsidRDefault="008C2724" w:rsidP="008C2724">
            <w:pPr>
              <w:pStyle w:val="ListParagraph"/>
              <w:ind w:left="0"/>
              <w:jc w:val="center"/>
            </w:pPr>
            <w:r w:rsidRPr="00E25B18">
              <w:t>15%</w:t>
            </w:r>
          </w:p>
        </w:tc>
      </w:tr>
      <w:tr w:rsidR="008C2724" w:rsidRPr="00E25B18" w14:paraId="663ACB1D" w14:textId="77777777" w:rsidTr="00C17F04">
        <w:tc>
          <w:tcPr>
            <w:tcW w:w="3116" w:type="dxa"/>
          </w:tcPr>
          <w:p w14:paraId="4EEDE77A" w14:textId="77777777" w:rsidR="008C2724" w:rsidRPr="00E25B18" w:rsidRDefault="008C2724" w:rsidP="008C2724">
            <w:pPr>
              <w:pStyle w:val="ListParagraph"/>
              <w:ind w:left="0"/>
              <w:jc w:val="both"/>
            </w:pPr>
            <w:r w:rsidRPr="00E25B18">
              <w:t>Dissemination</w:t>
            </w:r>
          </w:p>
        </w:tc>
        <w:tc>
          <w:tcPr>
            <w:tcW w:w="3899" w:type="dxa"/>
          </w:tcPr>
          <w:p w14:paraId="17D613FB" w14:textId="6F9D75B0" w:rsidR="008C2724" w:rsidRPr="00E25B18" w:rsidRDefault="00C17F04" w:rsidP="008C2724">
            <w:pPr>
              <w:pStyle w:val="ListParagraph"/>
              <w:ind w:left="0"/>
              <w:jc w:val="center"/>
            </w:pPr>
            <w:r w:rsidRPr="00E25B18">
              <w:t>Month 20</w:t>
            </w:r>
          </w:p>
        </w:tc>
        <w:tc>
          <w:tcPr>
            <w:tcW w:w="2335" w:type="dxa"/>
          </w:tcPr>
          <w:p w14:paraId="0AC943CD" w14:textId="77777777" w:rsidR="008C2724" w:rsidRPr="00E25B18" w:rsidRDefault="008C2724" w:rsidP="008C2724">
            <w:pPr>
              <w:pStyle w:val="ListParagraph"/>
              <w:ind w:left="0"/>
              <w:jc w:val="center"/>
            </w:pPr>
            <w:r w:rsidRPr="00E25B18">
              <w:t>5%</w:t>
            </w:r>
          </w:p>
        </w:tc>
      </w:tr>
    </w:tbl>
    <w:p w14:paraId="788F07D9" w14:textId="77777777" w:rsidR="008C2724" w:rsidRPr="00E25B18" w:rsidRDefault="008C2724" w:rsidP="008C2724">
      <w:pPr>
        <w:pStyle w:val="ListParagraph"/>
        <w:ind w:left="0"/>
        <w:jc w:val="center"/>
        <w:rPr>
          <w:sz w:val="22"/>
          <w:szCs w:val="22"/>
        </w:rPr>
      </w:pPr>
    </w:p>
    <w:p w14:paraId="0D557EE8" w14:textId="77777777" w:rsidR="00C17F04" w:rsidRPr="00E25B18" w:rsidRDefault="00C17F04" w:rsidP="006315EE">
      <w:pPr>
        <w:autoSpaceDE w:val="0"/>
        <w:autoSpaceDN w:val="0"/>
        <w:adjustRightInd w:val="0"/>
        <w:ind w:left="-180" w:right="-180"/>
        <w:contextualSpacing/>
        <w:jc w:val="both"/>
        <w:rPr>
          <w:b/>
          <w:sz w:val="22"/>
          <w:szCs w:val="22"/>
        </w:rPr>
      </w:pPr>
    </w:p>
    <w:p w14:paraId="104B6486" w14:textId="77777777" w:rsidR="006315EE" w:rsidRPr="00E25B18" w:rsidRDefault="00D25C1F" w:rsidP="006315EE">
      <w:pPr>
        <w:autoSpaceDE w:val="0"/>
        <w:autoSpaceDN w:val="0"/>
        <w:adjustRightInd w:val="0"/>
        <w:ind w:left="-180" w:right="-180"/>
        <w:contextualSpacing/>
        <w:jc w:val="both"/>
        <w:rPr>
          <w:b/>
          <w:sz w:val="22"/>
          <w:szCs w:val="22"/>
        </w:rPr>
      </w:pPr>
      <w:r w:rsidRPr="00E25B18">
        <w:rPr>
          <w:b/>
          <w:sz w:val="22"/>
          <w:szCs w:val="22"/>
        </w:rPr>
        <w:t>Timeline and Reporting</w:t>
      </w:r>
    </w:p>
    <w:p w14:paraId="06B8D54E" w14:textId="77777777" w:rsidR="00C17F04" w:rsidRPr="00E25B18" w:rsidRDefault="00C17F04" w:rsidP="006315EE">
      <w:pPr>
        <w:autoSpaceDE w:val="0"/>
        <w:autoSpaceDN w:val="0"/>
        <w:adjustRightInd w:val="0"/>
        <w:ind w:left="-180" w:right="-180"/>
        <w:contextualSpacing/>
        <w:jc w:val="both"/>
        <w:rPr>
          <w:b/>
          <w:sz w:val="22"/>
          <w:szCs w:val="22"/>
        </w:rPr>
      </w:pPr>
    </w:p>
    <w:p w14:paraId="60DA0B39" w14:textId="0715F773" w:rsidR="00610318" w:rsidRPr="00E25B18" w:rsidRDefault="0005290A" w:rsidP="00A20769">
      <w:pPr>
        <w:pStyle w:val="ListParagraph"/>
        <w:numPr>
          <w:ilvl w:val="0"/>
          <w:numId w:val="7"/>
        </w:numPr>
        <w:ind w:left="0" w:firstLine="0"/>
        <w:jc w:val="both"/>
        <w:rPr>
          <w:sz w:val="22"/>
          <w:szCs w:val="22"/>
        </w:rPr>
      </w:pPr>
      <w:r w:rsidRPr="00E25B18">
        <w:rPr>
          <w:sz w:val="22"/>
          <w:szCs w:val="22"/>
        </w:rPr>
        <w:t xml:space="preserve">The </w:t>
      </w:r>
      <w:r w:rsidR="00AA6DB8" w:rsidRPr="00E25B18">
        <w:rPr>
          <w:sz w:val="22"/>
          <w:szCs w:val="22"/>
        </w:rPr>
        <w:t>consultant will be awarded a lump sum contract and will be paid upon acceptance of key deliverables by the World Bank. During this time, the consultant will report directly to the task team leaders (TTLs) for this activity, Fanny Kathinka Missfeldt-Ringius (Senior Energy Economist) and Naila Ahmed (Senior Social Development Specialist). The consultants will be expected to collaborate with the other members of the World Bank Task Team that the TTLs designate for this assignment.</w:t>
      </w:r>
    </w:p>
    <w:sectPr w:rsidR="00610318" w:rsidRPr="00E25B18" w:rsidSect="00AA31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1F476" w14:textId="77777777" w:rsidR="001449A3" w:rsidRDefault="001449A3" w:rsidP="006315EE">
      <w:r>
        <w:separator/>
      </w:r>
    </w:p>
  </w:endnote>
  <w:endnote w:type="continuationSeparator" w:id="0">
    <w:p w14:paraId="18474BE1" w14:textId="77777777" w:rsidR="001449A3" w:rsidRDefault="001449A3" w:rsidP="0063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94DBC" w14:textId="77777777" w:rsidR="001449A3" w:rsidRDefault="001449A3" w:rsidP="006315EE">
      <w:r>
        <w:separator/>
      </w:r>
    </w:p>
  </w:footnote>
  <w:footnote w:type="continuationSeparator" w:id="0">
    <w:p w14:paraId="706F031B" w14:textId="77777777" w:rsidR="001449A3" w:rsidRDefault="001449A3" w:rsidP="006315EE">
      <w:r>
        <w:continuationSeparator/>
      </w:r>
    </w:p>
  </w:footnote>
  <w:footnote w:id="1">
    <w:p w14:paraId="1DDD96AB" w14:textId="77777777" w:rsidR="00B80812" w:rsidRPr="00801CE6" w:rsidRDefault="00B80812" w:rsidP="00B80812">
      <w:pPr>
        <w:pStyle w:val="FootnoteText"/>
        <w:rPr>
          <w:sz w:val="16"/>
          <w:szCs w:val="16"/>
        </w:rPr>
      </w:pPr>
      <w:r w:rsidRPr="00801CE6">
        <w:rPr>
          <w:rStyle w:val="FootnoteReference"/>
          <w:rFonts w:eastAsiaTheme="majorEastAsia"/>
          <w:sz w:val="16"/>
          <w:szCs w:val="16"/>
        </w:rPr>
        <w:footnoteRef/>
      </w:r>
      <w:r w:rsidRPr="00801CE6">
        <w:rPr>
          <w:sz w:val="16"/>
          <w:szCs w:val="16"/>
        </w:rPr>
        <w:t xml:space="preserve"> World Bank</w:t>
      </w:r>
      <w:r>
        <w:rPr>
          <w:sz w:val="16"/>
          <w:szCs w:val="16"/>
        </w:rPr>
        <w:t xml:space="preserve"> 2012</w:t>
      </w:r>
      <w:r w:rsidRPr="00801CE6">
        <w:rPr>
          <w:sz w:val="16"/>
          <w:szCs w:val="16"/>
        </w:rPr>
        <w:t xml:space="preserve"> estimates</w:t>
      </w:r>
    </w:p>
  </w:footnote>
  <w:footnote w:id="2">
    <w:p w14:paraId="58E9DF02" w14:textId="77777777" w:rsidR="00B80812" w:rsidRPr="00801CE6" w:rsidRDefault="00B80812" w:rsidP="00B80812">
      <w:pPr>
        <w:pStyle w:val="FootnoteText"/>
        <w:rPr>
          <w:sz w:val="16"/>
          <w:szCs w:val="16"/>
        </w:rPr>
      </w:pPr>
      <w:r w:rsidRPr="00801CE6">
        <w:rPr>
          <w:rStyle w:val="FootnoteReference"/>
          <w:rFonts w:eastAsiaTheme="majorEastAsia"/>
          <w:sz w:val="16"/>
          <w:szCs w:val="16"/>
        </w:rPr>
        <w:footnoteRef/>
      </w:r>
      <w:r w:rsidRPr="00801CE6">
        <w:rPr>
          <w:sz w:val="16"/>
          <w:szCs w:val="16"/>
        </w:rPr>
        <w:t xml:space="preserve"> World Bank </w:t>
      </w:r>
      <w:r>
        <w:rPr>
          <w:sz w:val="16"/>
          <w:szCs w:val="16"/>
        </w:rPr>
        <w:t xml:space="preserve">2012 </w:t>
      </w:r>
      <w:r w:rsidRPr="00801CE6">
        <w:rPr>
          <w:sz w:val="16"/>
          <w:szCs w:val="16"/>
        </w:rPr>
        <w:t>estimates</w:t>
      </w:r>
    </w:p>
  </w:footnote>
  <w:footnote w:id="3">
    <w:p w14:paraId="1F1D351B" w14:textId="77777777" w:rsidR="00B80812" w:rsidRDefault="00B80812" w:rsidP="00B80812">
      <w:pPr>
        <w:pStyle w:val="FootnoteText"/>
      </w:pPr>
      <w:r w:rsidRPr="00801CE6">
        <w:rPr>
          <w:rStyle w:val="FootnoteReference"/>
          <w:rFonts w:eastAsiaTheme="majorEastAsia"/>
          <w:sz w:val="16"/>
          <w:szCs w:val="16"/>
        </w:rPr>
        <w:footnoteRef/>
      </w:r>
      <w:r w:rsidRPr="00801CE6">
        <w:rPr>
          <w:sz w:val="16"/>
          <w:szCs w:val="16"/>
        </w:rPr>
        <w:t xml:space="preserve"> As per </w:t>
      </w:r>
      <w:r>
        <w:rPr>
          <w:sz w:val="16"/>
          <w:szCs w:val="16"/>
        </w:rPr>
        <w:t xml:space="preserve">Afghanistan </w:t>
      </w:r>
      <w:r w:rsidRPr="00801CE6">
        <w:rPr>
          <w:sz w:val="16"/>
          <w:szCs w:val="16"/>
        </w:rPr>
        <w:t>Central Statistics Organization estimates</w:t>
      </w:r>
    </w:p>
  </w:footnote>
  <w:footnote w:id="4">
    <w:p w14:paraId="01063EF9" w14:textId="433C05BD" w:rsidR="00A13D8C" w:rsidRDefault="00A13D8C">
      <w:pPr>
        <w:pStyle w:val="FootnoteText"/>
      </w:pPr>
      <w:r>
        <w:rPr>
          <w:rStyle w:val="FootnoteReference"/>
        </w:rPr>
        <w:footnoteRef/>
      </w:r>
      <w:r>
        <w:t xml:space="preserve"> </w:t>
      </w:r>
      <w:r w:rsidRPr="00A13D8C">
        <w:t>http://cso.gov.af/content/files/settled%20population%20by%20civil%20division,.pdf</w:t>
      </w:r>
    </w:p>
  </w:footnote>
  <w:footnote w:id="5">
    <w:p w14:paraId="6AD3A5CC" w14:textId="1BC950CD" w:rsidR="0006783E" w:rsidRDefault="0006783E">
      <w:pPr>
        <w:pStyle w:val="FootnoteText"/>
      </w:pPr>
      <w:r>
        <w:rPr>
          <w:rStyle w:val="FootnoteReference"/>
        </w:rPr>
        <w:footnoteRef/>
      </w:r>
      <w:r>
        <w:t xml:space="preserve"> Informal assessment.</w:t>
      </w:r>
    </w:p>
  </w:footnote>
  <w:footnote w:id="6">
    <w:p w14:paraId="64978712" w14:textId="1BCB6FAD" w:rsidR="00E85039" w:rsidRDefault="00E85039">
      <w:pPr>
        <w:pStyle w:val="FootnoteText"/>
      </w:pPr>
      <w:r>
        <w:rPr>
          <w:rStyle w:val="FootnoteReference"/>
        </w:rPr>
        <w:footnoteRef/>
      </w:r>
      <w:r>
        <w:t xml:space="preserve"> A census village will be taken as a settlement.</w:t>
      </w:r>
    </w:p>
  </w:footnote>
  <w:footnote w:id="7">
    <w:p w14:paraId="0A8186AA" w14:textId="24105160" w:rsidR="00BD2FA0" w:rsidRPr="00610318" w:rsidRDefault="00BD2FA0" w:rsidP="00610318">
      <w:pPr>
        <w:pStyle w:val="FootnoteText"/>
        <w:jc w:val="both"/>
      </w:pPr>
      <w:r w:rsidRPr="00BD2FA0">
        <w:rPr>
          <w:rStyle w:val="FootnoteReference"/>
        </w:rPr>
        <w:footnoteRef/>
      </w:r>
      <w:r w:rsidRPr="00BD2FA0">
        <w:t xml:space="preserve"> </w:t>
      </w:r>
      <w:r w:rsidR="00610318">
        <w:t>E</w:t>
      </w:r>
      <w:r w:rsidRPr="00610318">
        <w:t>conomic status is to be assessed in line with the NRVA survey methodology in order to allow imputation of data across those provinces/areas that this survey cannot reach.</w:t>
      </w:r>
    </w:p>
  </w:footnote>
  <w:footnote w:id="8">
    <w:p w14:paraId="528CA583" w14:textId="4C0DC94D" w:rsidR="00E85039" w:rsidRDefault="00E85039" w:rsidP="00E85039">
      <w:pPr>
        <w:pStyle w:val="FootnoteText"/>
        <w:jc w:val="both"/>
      </w:pPr>
      <w:r w:rsidRPr="00610318">
        <w:rPr>
          <w:rStyle w:val="FootnoteReference"/>
        </w:rPr>
        <w:footnoteRef/>
      </w:r>
      <w:r w:rsidRPr="00610318">
        <w:t xml:space="preserve"> Possible examples are: a single picture of a candle could be used with a number of hash-marks or tallies to indicate the amount used.  The same could be used for different fuel types, Kerosene, wood, etc.  These could then be made into booklets of 30, where one would be used for each day.  If no fuel was purchased/used no marks would be indicated on that day.  Where there is electricity, but no watches, time could be indicated using prayer times, e.g. the lights were on between </w:t>
      </w:r>
      <w:proofErr w:type="spellStart"/>
      <w:r w:rsidRPr="00610318">
        <w:t>Maghrib</w:t>
      </w:r>
      <w:proofErr w:type="spellEnd"/>
      <w:r w:rsidRPr="00610318">
        <w:t xml:space="preserve"> (sunset) and </w:t>
      </w:r>
      <w:proofErr w:type="spellStart"/>
      <w:r w:rsidRPr="00610318">
        <w:t>Isha’a</w:t>
      </w:r>
      <w:proofErr w:type="spellEnd"/>
      <w:r w:rsidRPr="00610318">
        <w:t xml:space="preserve"> (night), which would have a rough measure of time.</w:t>
      </w:r>
      <w:r>
        <w:t xml:space="preserve"> </w:t>
      </w:r>
    </w:p>
  </w:footnote>
  <w:footnote w:id="9">
    <w:p w14:paraId="4899DC9A" w14:textId="17C3FFCE" w:rsidR="0006783E" w:rsidRDefault="0006783E">
      <w:pPr>
        <w:pStyle w:val="FootnoteText"/>
      </w:pPr>
      <w:r>
        <w:rPr>
          <w:rStyle w:val="FootnoteReference"/>
        </w:rPr>
        <w:footnoteRef/>
      </w:r>
      <w:r>
        <w:t xml:space="preserve"> The Consultant is expected to propose how this could be done within the timeframe of the assignment.</w:t>
      </w:r>
    </w:p>
  </w:footnote>
  <w:footnote w:id="10">
    <w:p w14:paraId="75F510C5" w14:textId="4EF6B435" w:rsidR="00AA6DB8" w:rsidRDefault="00AA6DB8" w:rsidP="00AA6DB8">
      <w:pPr>
        <w:pStyle w:val="FootnoteText"/>
        <w:jc w:val="both"/>
      </w:pPr>
      <w:r>
        <w:rPr>
          <w:rStyle w:val="FootnoteReference"/>
        </w:rPr>
        <w:footnoteRef/>
      </w:r>
      <w:r>
        <w:t xml:space="preserve"> The enterprise survey covers b</w:t>
      </w:r>
      <w:r w:rsidRPr="0076695C">
        <w:t xml:space="preserve">usiness owners and top managers in 410 firms </w:t>
      </w:r>
      <w:r>
        <w:t xml:space="preserve">who </w:t>
      </w:r>
      <w:r w:rsidRPr="0076695C">
        <w:t xml:space="preserve">were interviewed </w:t>
      </w:r>
      <w:r>
        <w:t xml:space="preserve">from May 2013 through July 2014 in Kabul, </w:t>
      </w:r>
      <w:proofErr w:type="spellStart"/>
      <w:r>
        <w:t>Mazar</w:t>
      </w:r>
      <w:proofErr w:type="spellEnd"/>
      <w:r>
        <w:t xml:space="preserve">-e-Sharif, Jalalabad, Herat, and Kandahar. It covers small to large-scale enterprises, and is broken down by manufacturing, construction, retail, and other businesses. </w:t>
      </w:r>
      <w:r w:rsidRPr="0076695C">
        <w:t>http://www.enterprisesurveys.org/data/exploreeconomies/2014/afghanistan</w:t>
      </w:r>
    </w:p>
  </w:footnote>
  <w:footnote w:id="11">
    <w:p w14:paraId="45ACA58B" w14:textId="2B843CB4" w:rsidR="00C17F04" w:rsidRDefault="00C17F04">
      <w:pPr>
        <w:pStyle w:val="FootnoteText"/>
      </w:pPr>
      <w:r>
        <w:rPr>
          <w:rStyle w:val="FootnoteReference"/>
        </w:rPr>
        <w:footnoteRef/>
      </w:r>
      <w:r>
        <w:t xml:space="preserve"> This number is indicative, and the Consultant is to propose a figure.</w:t>
      </w:r>
    </w:p>
  </w:footnote>
  <w:footnote w:id="12">
    <w:p w14:paraId="57910FE4" w14:textId="77777777" w:rsidR="00CF6D6E" w:rsidRDefault="00CF6D6E">
      <w:pPr>
        <w:pStyle w:val="FootnoteText"/>
      </w:pPr>
      <w:r>
        <w:rPr>
          <w:rStyle w:val="FootnoteReference"/>
        </w:rPr>
        <w:footnoteRef/>
      </w:r>
      <w:r>
        <w:t xml:space="preserve"> </w:t>
      </w:r>
      <w:r w:rsidRPr="00CF6D6E">
        <w:t>https://www.cia.gov/library/publications/the-world-factbook/geos/af.html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F4F18"/>
    <w:multiLevelType w:val="hybridMultilevel"/>
    <w:tmpl w:val="013CBE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7D77352"/>
    <w:multiLevelType w:val="hybridMultilevel"/>
    <w:tmpl w:val="9E06B2F2"/>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9D02CA1"/>
    <w:multiLevelType w:val="hybridMultilevel"/>
    <w:tmpl w:val="F11EC2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5C0D67"/>
    <w:multiLevelType w:val="hybridMultilevel"/>
    <w:tmpl w:val="AA1A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1D12C5"/>
    <w:multiLevelType w:val="hybridMultilevel"/>
    <w:tmpl w:val="E8B280C0"/>
    <w:lvl w:ilvl="0" w:tplc="A48AD982">
      <w:start w:val="1"/>
      <w:numFmt w:val="lowerRoman"/>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DE5F11"/>
    <w:multiLevelType w:val="hybridMultilevel"/>
    <w:tmpl w:val="C3CAC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D5925"/>
    <w:multiLevelType w:val="hybridMultilevel"/>
    <w:tmpl w:val="4E044558"/>
    <w:lvl w:ilvl="0" w:tplc="B1BE51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15190B"/>
    <w:multiLevelType w:val="hybridMultilevel"/>
    <w:tmpl w:val="7D90791A"/>
    <w:lvl w:ilvl="0" w:tplc="CB7A801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7D448B"/>
    <w:multiLevelType w:val="multilevel"/>
    <w:tmpl w:val="FC1422E0"/>
    <w:lvl w:ilvl="0">
      <w:start w:val="4"/>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F22795D"/>
    <w:multiLevelType w:val="hybridMultilevel"/>
    <w:tmpl w:val="6910274E"/>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FE35B50"/>
    <w:multiLevelType w:val="hybridMultilevel"/>
    <w:tmpl w:val="8A66CE5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637FDF"/>
    <w:multiLevelType w:val="hybridMultilevel"/>
    <w:tmpl w:val="E154CF36"/>
    <w:lvl w:ilvl="0" w:tplc="CB7A801E">
      <w:start w:val="1"/>
      <w:numFmt w:val="decimal"/>
      <w:lvlText w:val="%1."/>
      <w:lvlJc w:val="left"/>
      <w:pPr>
        <w:ind w:left="720" w:hanging="360"/>
      </w:pPr>
      <w:rPr>
        <w:rFonts w:hint="default"/>
        <w:b w:val="0"/>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9F7B81"/>
    <w:multiLevelType w:val="hybridMultilevel"/>
    <w:tmpl w:val="E402A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A854F3"/>
    <w:multiLevelType w:val="hybridMultilevel"/>
    <w:tmpl w:val="57549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63E7404"/>
    <w:multiLevelType w:val="hybridMultilevel"/>
    <w:tmpl w:val="69E4BB7C"/>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8232525"/>
    <w:multiLevelType w:val="hybridMultilevel"/>
    <w:tmpl w:val="69E4BB7C"/>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8355AB5"/>
    <w:multiLevelType w:val="hybridMultilevel"/>
    <w:tmpl w:val="7D90791A"/>
    <w:lvl w:ilvl="0" w:tplc="CB7A801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D63E77"/>
    <w:multiLevelType w:val="hybridMultilevel"/>
    <w:tmpl w:val="2050215A"/>
    <w:lvl w:ilvl="0" w:tplc="5A503CBC">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6663D49"/>
    <w:multiLevelType w:val="multilevel"/>
    <w:tmpl w:val="C3FAF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9D3488E"/>
    <w:multiLevelType w:val="multilevel"/>
    <w:tmpl w:val="5E9AA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D0543D4"/>
    <w:multiLevelType w:val="hybridMultilevel"/>
    <w:tmpl w:val="F1D86D96"/>
    <w:lvl w:ilvl="0" w:tplc="CB7A801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A23DE6"/>
    <w:multiLevelType w:val="hybridMultilevel"/>
    <w:tmpl w:val="69E4BB7C"/>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8F67D75"/>
    <w:multiLevelType w:val="hybridMultilevel"/>
    <w:tmpl w:val="8FB6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D12D30"/>
    <w:multiLevelType w:val="hybridMultilevel"/>
    <w:tmpl w:val="6F0465F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744C4AED"/>
    <w:multiLevelType w:val="multilevel"/>
    <w:tmpl w:val="38BCE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DED358C"/>
    <w:multiLevelType w:val="hybridMultilevel"/>
    <w:tmpl w:val="FFFC35D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26302C"/>
    <w:multiLevelType w:val="hybridMultilevel"/>
    <w:tmpl w:val="5B44C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506CBD"/>
    <w:multiLevelType w:val="hybridMultilevel"/>
    <w:tmpl w:val="AA18E6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26"/>
  </w:num>
  <w:num w:numId="3">
    <w:abstractNumId w:val="8"/>
  </w:num>
  <w:num w:numId="4">
    <w:abstractNumId w:val="23"/>
  </w:num>
  <w:num w:numId="5">
    <w:abstractNumId w:val="13"/>
  </w:num>
  <w:num w:numId="6">
    <w:abstractNumId w:val="4"/>
  </w:num>
  <w:num w:numId="7">
    <w:abstractNumId w:val="20"/>
  </w:num>
  <w:num w:numId="8">
    <w:abstractNumId w:val="25"/>
  </w:num>
  <w:num w:numId="9">
    <w:abstractNumId w:val="7"/>
  </w:num>
  <w:num w:numId="10">
    <w:abstractNumId w:val="15"/>
  </w:num>
  <w:num w:numId="11">
    <w:abstractNumId w:val="21"/>
  </w:num>
  <w:num w:numId="12">
    <w:abstractNumId w:val="14"/>
  </w:num>
  <w:num w:numId="13">
    <w:abstractNumId w:val="10"/>
  </w:num>
  <w:num w:numId="14">
    <w:abstractNumId w:val="1"/>
  </w:num>
  <w:num w:numId="15">
    <w:abstractNumId w:val="9"/>
  </w:num>
  <w:num w:numId="16">
    <w:abstractNumId w:val="0"/>
  </w:num>
  <w:num w:numId="17">
    <w:abstractNumId w:val="16"/>
  </w:num>
  <w:num w:numId="18">
    <w:abstractNumId w:val="5"/>
  </w:num>
  <w:num w:numId="19">
    <w:abstractNumId w:val="3"/>
  </w:num>
  <w:num w:numId="20">
    <w:abstractNumId w:val="11"/>
  </w:num>
  <w:num w:numId="21">
    <w:abstractNumId w:val="2"/>
  </w:num>
  <w:num w:numId="22">
    <w:abstractNumId w:val="12"/>
  </w:num>
  <w:num w:numId="23">
    <w:abstractNumId w:val="6"/>
  </w:num>
  <w:num w:numId="24">
    <w:abstractNumId w:val="27"/>
  </w:num>
  <w:num w:numId="25">
    <w:abstractNumId w:val="17"/>
  </w:num>
  <w:num w:numId="26">
    <w:abstractNumId w:val="24"/>
  </w:num>
  <w:num w:numId="27">
    <w:abstractNumId w:val="18"/>
  </w:num>
  <w:num w:numId="28">
    <w:abstractNumId w:val="19"/>
  </w:num>
  <w:num w:numId="29">
    <w:abstractNumId w:val="24"/>
  </w:num>
  <w:num w:numId="30">
    <w:abstractNumId w:val="1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7A7"/>
    <w:rsid w:val="0005290A"/>
    <w:rsid w:val="00062FC5"/>
    <w:rsid w:val="0006783E"/>
    <w:rsid w:val="00082225"/>
    <w:rsid w:val="000B79E0"/>
    <w:rsid w:val="000D1167"/>
    <w:rsid w:val="000E348C"/>
    <w:rsid w:val="000E3E2D"/>
    <w:rsid w:val="000E3F62"/>
    <w:rsid w:val="000F064A"/>
    <w:rsid w:val="000F5478"/>
    <w:rsid w:val="001225B8"/>
    <w:rsid w:val="00124B21"/>
    <w:rsid w:val="00124B66"/>
    <w:rsid w:val="00131652"/>
    <w:rsid w:val="0013388F"/>
    <w:rsid w:val="0014141C"/>
    <w:rsid w:val="00143270"/>
    <w:rsid w:val="001441D3"/>
    <w:rsid w:val="001449A3"/>
    <w:rsid w:val="00144B63"/>
    <w:rsid w:val="00154617"/>
    <w:rsid w:val="0015712D"/>
    <w:rsid w:val="00161A2C"/>
    <w:rsid w:val="00174C5E"/>
    <w:rsid w:val="00180DF5"/>
    <w:rsid w:val="00181DD1"/>
    <w:rsid w:val="001A24AC"/>
    <w:rsid w:val="001A64C9"/>
    <w:rsid w:val="001B2DDF"/>
    <w:rsid w:val="001B5799"/>
    <w:rsid w:val="001C134C"/>
    <w:rsid w:val="001C58F6"/>
    <w:rsid w:val="00256609"/>
    <w:rsid w:val="002605B9"/>
    <w:rsid w:val="0026208E"/>
    <w:rsid w:val="00262430"/>
    <w:rsid w:val="00265ADB"/>
    <w:rsid w:val="0027586C"/>
    <w:rsid w:val="002830FD"/>
    <w:rsid w:val="00287E08"/>
    <w:rsid w:val="002A6D9E"/>
    <w:rsid w:val="002B6269"/>
    <w:rsid w:val="002C62F2"/>
    <w:rsid w:val="002E6123"/>
    <w:rsid w:val="002F2D64"/>
    <w:rsid w:val="002F31C5"/>
    <w:rsid w:val="0032494B"/>
    <w:rsid w:val="0035246F"/>
    <w:rsid w:val="00357883"/>
    <w:rsid w:val="00365779"/>
    <w:rsid w:val="00384253"/>
    <w:rsid w:val="003A61DC"/>
    <w:rsid w:val="003A7DB8"/>
    <w:rsid w:val="003B33A8"/>
    <w:rsid w:val="003B3CB5"/>
    <w:rsid w:val="003D34F9"/>
    <w:rsid w:val="003E2C43"/>
    <w:rsid w:val="003E69F2"/>
    <w:rsid w:val="0041107A"/>
    <w:rsid w:val="00411580"/>
    <w:rsid w:val="004118D1"/>
    <w:rsid w:val="00443746"/>
    <w:rsid w:val="00451887"/>
    <w:rsid w:val="00452657"/>
    <w:rsid w:val="00452812"/>
    <w:rsid w:val="00474B2D"/>
    <w:rsid w:val="004F61E2"/>
    <w:rsid w:val="00500460"/>
    <w:rsid w:val="00501777"/>
    <w:rsid w:val="005214C1"/>
    <w:rsid w:val="0054441D"/>
    <w:rsid w:val="00551F82"/>
    <w:rsid w:val="005649A2"/>
    <w:rsid w:val="00566EB0"/>
    <w:rsid w:val="00570E8E"/>
    <w:rsid w:val="005A1CBF"/>
    <w:rsid w:val="005A3B9C"/>
    <w:rsid w:val="005D200A"/>
    <w:rsid w:val="005E2B69"/>
    <w:rsid w:val="005E4CEF"/>
    <w:rsid w:val="00605028"/>
    <w:rsid w:val="00610318"/>
    <w:rsid w:val="006315EE"/>
    <w:rsid w:val="006347D2"/>
    <w:rsid w:val="00652674"/>
    <w:rsid w:val="0068045F"/>
    <w:rsid w:val="00691177"/>
    <w:rsid w:val="006B570E"/>
    <w:rsid w:val="006E1587"/>
    <w:rsid w:val="006E2F6B"/>
    <w:rsid w:val="006E4CFE"/>
    <w:rsid w:val="007007A7"/>
    <w:rsid w:val="0072445D"/>
    <w:rsid w:val="00750179"/>
    <w:rsid w:val="00750285"/>
    <w:rsid w:val="0076000F"/>
    <w:rsid w:val="0076267E"/>
    <w:rsid w:val="007828E2"/>
    <w:rsid w:val="007909C7"/>
    <w:rsid w:val="00791BFB"/>
    <w:rsid w:val="007A2598"/>
    <w:rsid w:val="007A744D"/>
    <w:rsid w:val="007B41E9"/>
    <w:rsid w:val="007D53C5"/>
    <w:rsid w:val="007D54EB"/>
    <w:rsid w:val="007D59FA"/>
    <w:rsid w:val="007E0DEF"/>
    <w:rsid w:val="007F6FBF"/>
    <w:rsid w:val="0080686E"/>
    <w:rsid w:val="00814A3E"/>
    <w:rsid w:val="0083686B"/>
    <w:rsid w:val="0083713F"/>
    <w:rsid w:val="00861D7C"/>
    <w:rsid w:val="0087124B"/>
    <w:rsid w:val="0087582B"/>
    <w:rsid w:val="008851CA"/>
    <w:rsid w:val="0089497E"/>
    <w:rsid w:val="00894E46"/>
    <w:rsid w:val="008A3113"/>
    <w:rsid w:val="008C2724"/>
    <w:rsid w:val="008C2765"/>
    <w:rsid w:val="008F19FC"/>
    <w:rsid w:val="00900E54"/>
    <w:rsid w:val="00907CAB"/>
    <w:rsid w:val="0093422C"/>
    <w:rsid w:val="00941B6D"/>
    <w:rsid w:val="00947131"/>
    <w:rsid w:val="00951703"/>
    <w:rsid w:val="00963E3E"/>
    <w:rsid w:val="0097244A"/>
    <w:rsid w:val="00973055"/>
    <w:rsid w:val="00973BF1"/>
    <w:rsid w:val="00980A0D"/>
    <w:rsid w:val="00994154"/>
    <w:rsid w:val="009A1BB1"/>
    <w:rsid w:val="009B123D"/>
    <w:rsid w:val="009D24E4"/>
    <w:rsid w:val="009D3DED"/>
    <w:rsid w:val="009E12AC"/>
    <w:rsid w:val="00A07029"/>
    <w:rsid w:val="00A13D8C"/>
    <w:rsid w:val="00A20769"/>
    <w:rsid w:val="00A37850"/>
    <w:rsid w:val="00A67160"/>
    <w:rsid w:val="00A90180"/>
    <w:rsid w:val="00A90EE6"/>
    <w:rsid w:val="00A92D48"/>
    <w:rsid w:val="00A94229"/>
    <w:rsid w:val="00AA057B"/>
    <w:rsid w:val="00AA31BE"/>
    <w:rsid w:val="00AA3674"/>
    <w:rsid w:val="00AA6DB8"/>
    <w:rsid w:val="00AC5476"/>
    <w:rsid w:val="00AD4ADB"/>
    <w:rsid w:val="00AE2F63"/>
    <w:rsid w:val="00AF0A50"/>
    <w:rsid w:val="00AF38FB"/>
    <w:rsid w:val="00AF4191"/>
    <w:rsid w:val="00B04D02"/>
    <w:rsid w:val="00B201DB"/>
    <w:rsid w:val="00B23071"/>
    <w:rsid w:val="00B32483"/>
    <w:rsid w:val="00B33DCA"/>
    <w:rsid w:val="00B550E8"/>
    <w:rsid w:val="00B807A1"/>
    <w:rsid w:val="00B80812"/>
    <w:rsid w:val="00B874E3"/>
    <w:rsid w:val="00BB1412"/>
    <w:rsid w:val="00BB7477"/>
    <w:rsid w:val="00BC4E9B"/>
    <w:rsid w:val="00BC5D99"/>
    <w:rsid w:val="00BD2FA0"/>
    <w:rsid w:val="00BE6A96"/>
    <w:rsid w:val="00BF4099"/>
    <w:rsid w:val="00C03D09"/>
    <w:rsid w:val="00C14FC5"/>
    <w:rsid w:val="00C17F04"/>
    <w:rsid w:val="00C24BF1"/>
    <w:rsid w:val="00C31A36"/>
    <w:rsid w:val="00C5157C"/>
    <w:rsid w:val="00C53744"/>
    <w:rsid w:val="00C87950"/>
    <w:rsid w:val="00CA71A6"/>
    <w:rsid w:val="00CB02A2"/>
    <w:rsid w:val="00CD1B1D"/>
    <w:rsid w:val="00CF6D6E"/>
    <w:rsid w:val="00D24CFA"/>
    <w:rsid w:val="00D25C1F"/>
    <w:rsid w:val="00D2747D"/>
    <w:rsid w:val="00D3598E"/>
    <w:rsid w:val="00D63773"/>
    <w:rsid w:val="00D6465F"/>
    <w:rsid w:val="00D64B03"/>
    <w:rsid w:val="00D843A4"/>
    <w:rsid w:val="00D87D68"/>
    <w:rsid w:val="00D934AB"/>
    <w:rsid w:val="00DA159C"/>
    <w:rsid w:val="00DA18B9"/>
    <w:rsid w:val="00DA7CF4"/>
    <w:rsid w:val="00DC4676"/>
    <w:rsid w:val="00DD2709"/>
    <w:rsid w:val="00DF6ECF"/>
    <w:rsid w:val="00E06D8B"/>
    <w:rsid w:val="00E25B18"/>
    <w:rsid w:val="00E453E2"/>
    <w:rsid w:val="00E51278"/>
    <w:rsid w:val="00E739C8"/>
    <w:rsid w:val="00E77D1D"/>
    <w:rsid w:val="00E85039"/>
    <w:rsid w:val="00EA443D"/>
    <w:rsid w:val="00EB36A2"/>
    <w:rsid w:val="00EC25DB"/>
    <w:rsid w:val="00ED4BA2"/>
    <w:rsid w:val="00ED5399"/>
    <w:rsid w:val="00EE58D1"/>
    <w:rsid w:val="00F136E5"/>
    <w:rsid w:val="00F1649A"/>
    <w:rsid w:val="00F20C70"/>
    <w:rsid w:val="00F2339A"/>
    <w:rsid w:val="00F25912"/>
    <w:rsid w:val="00F4234D"/>
    <w:rsid w:val="00F665BD"/>
    <w:rsid w:val="00F71F52"/>
    <w:rsid w:val="00F7254E"/>
    <w:rsid w:val="00F76AB5"/>
    <w:rsid w:val="00F84D69"/>
    <w:rsid w:val="00F96768"/>
    <w:rsid w:val="00FE5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B53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07A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7007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F31C5"/>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Heading2">
    <w:name w:val="A2-Heading 2"/>
    <w:basedOn w:val="Heading2"/>
    <w:rsid w:val="007007A7"/>
    <w:pPr>
      <w:keepLines w:val="0"/>
      <w:numPr>
        <w:ilvl w:val="12"/>
      </w:numPr>
      <w:spacing w:before="0"/>
      <w:jc w:val="center"/>
    </w:pPr>
    <w:rPr>
      <w:rFonts w:ascii="Times New Roman" w:eastAsia="Times New Roman" w:hAnsi="Times New Roman" w:cs="Times New Roman"/>
      <w:smallCaps/>
      <w:color w:val="auto"/>
      <w:sz w:val="24"/>
      <w:szCs w:val="24"/>
    </w:rPr>
  </w:style>
  <w:style w:type="paragraph" w:styleId="ListParagraph">
    <w:name w:val="List Paragraph"/>
    <w:aliases w:val="Bullets,Akapit z listą BS,List Bullet-OpsManual,References,Title Style 1,Main numbered paragraph,Body"/>
    <w:basedOn w:val="Normal"/>
    <w:uiPriority w:val="34"/>
    <w:qFormat/>
    <w:rsid w:val="007007A7"/>
    <w:pPr>
      <w:ind w:left="720"/>
    </w:pPr>
  </w:style>
  <w:style w:type="character" w:customStyle="1" w:styleId="Heading2Char">
    <w:name w:val="Heading 2 Char"/>
    <w:basedOn w:val="DefaultParagraphFont"/>
    <w:link w:val="Heading2"/>
    <w:uiPriority w:val="9"/>
    <w:semiHidden/>
    <w:rsid w:val="007007A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rsid w:val="006315EE"/>
    <w:pPr>
      <w:tabs>
        <w:tab w:val="left" w:pos="720"/>
      </w:tabs>
      <w:jc w:val="both"/>
    </w:pPr>
    <w:rPr>
      <w:szCs w:val="20"/>
    </w:rPr>
  </w:style>
  <w:style w:type="character" w:customStyle="1" w:styleId="BodyTextChar">
    <w:name w:val="Body Text Char"/>
    <w:basedOn w:val="DefaultParagraphFont"/>
    <w:link w:val="BodyText"/>
    <w:semiHidden/>
    <w:rsid w:val="006315EE"/>
    <w:rPr>
      <w:rFonts w:ascii="Times New Roman" w:eastAsia="Times New Roman" w:hAnsi="Times New Roman" w:cs="Times New Roman"/>
      <w:sz w:val="24"/>
      <w:szCs w:val="20"/>
    </w:rPr>
  </w:style>
  <w:style w:type="paragraph" w:styleId="FootnoteText">
    <w:name w:val="footnote text"/>
    <w:aliases w:val="single space,footnote text,fn,FOOTNOTES,ft,single space1,ft Char Char1,ft Char1,footnote text1,ft Char2,ft Char Char,ft Char,footnote text Char Char,Footnote Text Quote,Footnote Text Char1,Footnote Text Char2 Char,Genev,f,Fußnote Char1,ADB"/>
    <w:basedOn w:val="Normal"/>
    <w:link w:val="FootnoteTextChar"/>
    <w:uiPriority w:val="99"/>
    <w:qFormat/>
    <w:rsid w:val="006315EE"/>
    <w:rPr>
      <w:sz w:val="20"/>
      <w:szCs w:val="20"/>
    </w:rPr>
  </w:style>
  <w:style w:type="character" w:customStyle="1" w:styleId="FootnoteTextChar">
    <w:name w:val="Footnote Text Char"/>
    <w:aliases w:val="single space Char,footnote text Char,fn Char,FOOTNOTES Char,ft Char3,single space1 Char,ft Char Char1 Char,ft Char1 Char,footnote text1 Char,ft Char2 Char,ft Char Char Char,ft Char Char2,footnote text Char Char Char,Genev Char,f Char"/>
    <w:basedOn w:val="DefaultParagraphFont"/>
    <w:link w:val="FootnoteText"/>
    <w:uiPriority w:val="99"/>
    <w:rsid w:val="006315EE"/>
    <w:rPr>
      <w:rFonts w:ascii="Times New Roman" w:eastAsia="Times New Roman" w:hAnsi="Times New Roman" w:cs="Times New Roman"/>
      <w:sz w:val="20"/>
      <w:szCs w:val="20"/>
    </w:rPr>
  </w:style>
  <w:style w:type="character" w:styleId="FootnoteReference">
    <w:name w:val="footnote reference"/>
    <w:aliases w:val="ftref,Error-Fußnotenzeichen5,Error-Fußnotenzeichen6,Error-Fußnotenzeichen3,Footnote Reference1, BVI fnr,Footnote Reference Number,Footnote Reference_LVL6,Footnote Reference_LVL61,Footnote Reference_LVL62,Footnote Reference_LVL63,fr"/>
    <w:uiPriority w:val="99"/>
    <w:rsid w:val="006315EE"/>
    <w:rPr>
      <w:vertAlign w:val="superscript"/>
    </w:rPr>
  </w:style>
  <w:style w:type="character" w:styleId="Hyperlink">
    <w:name w:val="Hyperlink"/>
    <w:basedOn w:val="DefaultParagraphFont"/>
    <w:uiPriority w:val="99"/>
    <w:unhideWhenUsed/>
    <w:rsid w:val="006315EE"/>
    <w:rPr>
      <w:color w:val="0000FF" w:themeColor="hyperlink"/>
      <w:u w:val="single"/>
    </w:rPr>
  </w:style>
  <w:style w:type="character" w:customStyle="1" w:styleId="Heading3Char">
    <w:name w:val="Heading 3 Char"/>
    <w:basedOn w:val="DefaultParagraphFont"/>
    <w:link w:val="Heading3"/>
    <w:uiPriority w:val="9"/>
    <w:semiHidden/>
    <w:rsid w:val="002F31C5"/>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9471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713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47131"/>
    <w:rPr>
      <w:sz w:val="16"/>
      <w:szCs w:val="16"/>
    </w:rPr>
  </w:style>
  <w:style w:type="paragraph" w:styleId="CommentText">
    <w:name w:val="annotation text"/>
    <w:basedOn w:val="Normal"/>
    <w:link w:val="CommentTextChar"/>
    <w:uiPriority w:val="99"/>
    <w:unhideWhenUsed/>
    <w:rsid w:val="00947131"/>
    <w:rPr>
      <w:sz w:val="20"/>
      <w:szCs w:val="20"/>
    </w:rPr>
  </w:style>
  <w:style w:type="character" w:customStyle="1" w:styleId="CommentTextChar">
    <w:name w:val="Comment Text Char"/>
    <w:basedOn w:val="DefaultParagraphFont"/>
    <w:link w:val="CommentText"/>
    <w:uiPriority w:val="99"/>
    <w:rsid w:val="009471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7131"/>
    <w:rPr>
      <w:b/>
      <w:bCs/>
    </w:rPr>
  </w:style>
  <w:style w:type="character" w:customStyle="1" w:styleId="CommentSubjectChar">
    <w:name w:val="Comment Subject Char"/>
    <w:basedOn w:val="CommentTextChar"/>
    <w:link w:val="CommentSubject"/>
    <w:uiPriority w:val="99"/>
    <w:semiHidden/>
    <w:rsid w:val="00947131"/>
    <w:rPr>
      <w:rFonts w:ascii="Times New Roman" w:eastAsia="Times New Roman" w:hAnsi="Times New Roman" w:cs="Times New Roman"/>
      <w:b/>
      <w:bCs/>
      <w:sz w:val="20"/>
      <w:szCs w:val="20"/>
    </w:rPr>
  </w:style>
  <w:style w:type="table" w:styleId="TableGrid">
    <w:name w:val="Table Grid"/>
    <w:basedOn w:val="TableNormal"/>
    <w:uiPriority w:val="59"/>
    <w:rsid w:val="008C2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D2FA0"/>
    <w:rPr>
      <w:sz w:val="20"/>
      <w:szCs w:val="20"/>
    </w:rPr>
  </w:style>
  <w:style w:type="character" w:customStyle="1" w:styleId="EndnoteTextChar">
    <w:name w:val="Endnote Text Char"/>
    <w:basedOn w:val="DefaultParagraphFont"/>
    <w:link w:val="EndnoteText"/>
    <w:uiPriority w:val="99"/>
    <w:semiHidden/>
    <w:rsid w:val="00BD2FA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D2FA0"/>
    <w:rPr>
      <w:vertAlign w:val="superscript"/>
    </w:rPr>
  </w:style>
  <w:style w:type="paragraph" w:styleId="NormalWeb">
    <w:name w:val="Normal (Web)"/>
    <w:basedOn w:val="Normal"/>
    <w:uiPriority w:val="99"/>
    <w:unhideWhenUsed/>
    <w:rsid w:val="00963E3E"/>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793209">
      <w:bodyDiv w:val="1"/>
      <w:marLeft w:val="0"/>
      <w:marRight w:val="0"/>
      <w:marTop w:val="0"/>
      <w:marBottom w:val="0"/>
      <w:divBdr>
        <w:top w:val="none" w:sz="0" w:space="0" w:color="auto"/>
        <w:left w:val="none" w:sz="0" w:space="0" w:color="auto"/>
        <w:bottom w:val="none" w:sz="0" w:space="0" w:color="auto"/>
        <w:right w:val="none" w:sz="0" w:space="0" w:color="auto"/>
      </w:divBdr>
    </w:div>
    <w:div w:id="1159492402">
      <w:bodyDiv w:val="1"/>
      <w:marLeft w:val="0"/>
      <w:marRight w:val="0"/>
      <w:marTop w:val="0"/>
      <w:marBottom w:val="0"/>
      <w:divBdr>
        <w:top w:val="none" w:sz="0" w:space="0" w:color="auto"/>
        <w:left w:val="none" w:sz="0" w:space="0" w:color="auto"/>
        <w:bottom w:val="none" w:sz="0" w:space="0" w:color="auto"/>
        <w:right w:val="none" w:sz="0" w:space="0" w:color="auto"/>
      </w:divBdr>
    </w:div>
    <w:div w:id="1217938412">
      <w:bodyDiv w:val="1"/>
      <w:marLeft w:val="0"/>
      <w:marRight w:val="0"/>
      <w:marTop w:val="0"/>
      <w:marBottom w:val="0"/>
      <w:divBdr>
        <w:top w:val="none" w:sz="0" w:space="0" w:color="auto"/>
        <w:left w:val="none" w:sz="0" w:space="0" w:color="auto"/>
        <w:bottom w:val="none" w:sz="0" w:space="0" w:color="auto"/>
        <w:right w:val="none" w:sz="0" w:space="0" w:color="auto"/>
      </w:divBdr>
      <w:divsChild>
        <w:div w:id="2138719892">
          <w:marLeft w:val="547"/>
          <w:marRight w:val="0"/>
          <w:marTop w:val="0"/>
          <w:marBottom w:val="0"/>
          <w:divBdr>
            <w:top w:val="none" w:sz="0" w:space="0" w:color="auto"/>
            <w:left w:val="none" w:sz="0" w:space="0" w:color="auto"/>
            <w:bottom w:val="none" w:sz="0" w:space="0" w:color="auto"/>
            <w:right w:val="none" w:sz="0" w:space="0" w:color="auto"/>
          </w:divBdr>
        </w:div>
      </w:divsChild>
    </w:div>
    <w:div w:id="196033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21920-C5FA-8B44-9F2C-E067DF707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4502</Words>
  <Characters>25665</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30107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Amanullah Dahzakwal</dc:creator>
  <cp:lastModifiedBy>Niki Angelou</cp:lastModifiedBy>
  <cp:revision>3</cp:revision>
  <cp:lastPrinted>2016-06-21T14:24:00Z</cp:lastPrinted>
  <dcterms:created xsi:type="dcterms:W3CDTF">2017-11-23T15:11:00Z</dcterms:created>
  <dcterms:modified xsi:type="dcterms:W3CDTF">2017-11-23T15:12:00Z</dcterms:modified>
</cp:coreProperties>
</file>